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RPr="0077394A" w14:paraId="1EE7C22F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3669D7C9" w14:textId="77777777" w:rsidR="00322D25" w:rsidRPr="0077394A" w:rsidRDefault="00322D25" w:rsidP="00F17FC0">
            <w:pPr>
              <w:rPr>
                <w:rFonts w:asciiTheme="majorHAnsi" w:hAnsiTheme="majorHAnsi" w:cstheme="majorHAnsi"/>
                <w:b/>
              </w:rPr>
            </w:pPr>
            <w:r w:rsidRPr="0077394A">
              <w:rPr>
                <w:rFonts w:asciiTheme="majorHAnsi" w:hAnsiTheme="majorHAnsi" w:cstheme="majorHAnsi"/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158809AC" w14:textId="77777777" w:rsidR="00322D25" w:rsidRPr="0077394A" w:rsidRDefault="0032146D" w:rsidP="004E78C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Personal Assistant (Safeguarding)</w:t>
            </w:r>
          </w:p>
        </w:tc>
      </w:tr>
      <w:tr w:rsidR="00322D25" w:rsidRPr="0077394A" w14:paraId="78779F1F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3C114F7B" w14:textId="77777777" w:rsidR="00322D25" w:rsidRPr="0077394A" w:rsidRDefault="00322D25" w:rsidP="00F17FC0">
            <w:pPr>
              <w:rPr>
                <w:rFonts w:asciiTheme="majorHAnsi" w:hAnsiTheme="majorHAnsi" w:cstheme="majorHAnsi"/>
                <w:b/>
              </w:rPr>
            </w:pPr>
            <w:r w:rsidRPr="0077394A">
              <w:rPr>
                <w:rFonts w:asciiTheme="majorHAnsi" w:hAnsiTheme="majorHAnsi" w:cstheme="majorHAnsi"/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7F22E351" w14:textId="77777777" w:rsidR="00322D25" w:rsidRPr="0077394A" w:rsidRDefault="0077394A" w:rsidP="002E126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Director of Safeguarding</w:t>
            </w:r>
          </w:p>
        </w:tc>
      </w:tr>
    </w:tbl>
    <w:p w14:paraId="20205C7A" w14:textId="77777777" w:rsidR="00322D25" w:rsidRPr="000D7BB2" w:rsidRDefault="00322D25" w:rsidP="00322D25">
      <w:pPr>
        <w:spacing w:after="0" w:line="240" w:lineRule="auto"/>
        <w:rPr>
          <w:b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:rsidRPr="0077394A" w14:paraId="54301EAC" w14:textId="77777777" w:rsidTr="0032146D">
        <w:trPr>
          <w:trHeight w:val="464"/>
        </w:trPr>
        <w:tc>
          <w:tcPr>
            <w:tcW w:w="10051" w:type="dxa"/>
            <w:vAlign w:val="center"/>
          </w:tcPr>
          <w:p w14:paraId="148883AC" w14:textId="77777777" w:rsidR="00381D49" w:rsidRPr="0077394A" w:rsidRDefault="00322D25" w:rsidP="00F17FC0">
            <w:pPr>
              <w:rPr>
                <w:rFonts w:asciiTheme="majorHAnsi" w:hAnsiTheme="majorHAnsi" w:cstheme="majorHAnsi"/>
                <w:b/>
              </w:rPr>
            </w:pPr>
            <w:r w:rsidRPr="0077394A">
              <w:rPr>
                <w:rFonts w:asciiTheme="majorHAnsi" w:hAnsiTheme="majorHAnsi" w:cstheme="majorHAnsi"/>
                <w:b/>
              </w:rPr>
              <w:t>Job Purpose</w:t>
            </w:r>
          </w:p>
        </w:tc>
      </w:tr>
      <w:tr w:rsidR="002E1266" w:rsidRPr="0077394A" w14:paraId="35F72E04" w14:textId="77777777" w:rsidTr="0032146D">
        <w:trPr>
          <w:trHeight w:val="994"/>
        </w:trPr>
        <w:tc>
          <w:tcPr>
            <w:tcW w:w="10051" w:type="dxa"/>
          </w:tcPr>
          <w:p w14:paraId="5515875F" w14:textId="77777777" w:rsidR="0077394A" w:rsidRPr="0077394A" w:rsidRDefault="00225F4C" w:rsidP="0077394A">
            <w:pPr>
              <w:jc w:val="both"/>
              <w:rPr>
                <w:rFonts w:asciiTheme="majorHAnsi" w:hAnsiTheme="majorHAnsi" w:cstheme="majorHAnsi"/>
              </w:rPr>
            </w:pPr>
            <w:r w:rsidRPr="0077394A">
              <w:rPr>
                <w:rFonts w:asciiTheme="majorHAnsi" w:hAnsiTheme="majorHAnsi" w:cstheme="majorHAnsi"/>
              </w:rPr>
              <w:t xml:space="preserve">The </w:t>
            </w:r>
            <w:r w:rsidR="0032146D">
              <w:rPr>
                <w:rFonts w:asciiTheme="majorHAnsi" w:hAnsiTheme="majorHAnsi" w:cstheme="majorHAnsi"/>
              </w:rPr>
              <w:t>PA to the Director of Safeguarding</w:t>
            </w:r>
            <w:r w:rsidRPr="0077394A">
              <w:rPr>
                <w:rFonts w:asciiTheme="majorHAnsi" w:hAnsiTheme="majorHAnsi" w:cstheme="majorHAnsi"/>
              </w:rPr>
              <w:t xml:space="preserve"> </w:t>
            </w:r>
            <w:r w:rsidR="0032146D">
              <w:rPr>
                <w:rFonts w:asciiTheme="majorHAnsi" w:hAnsiTheme="majorHAnsi" w:cstheme="majorHAnsi"/>
              </w:rPr>
              <w:t xml:space="preserve">undertakes general PA duties and </w:t>
            </w:r>
            <w:r w:rsidR="0077394A">
              <w:rPr>
                <w:rFonts w:asciiTheme="majorHAnsi" w:hAnsiTheme="majorHAnsi" w:cstheme="majorHAnsi"/>
              </w:rPr>
              <w:t xml:space="preserve">provides administrative support to the Director of Safeguarding, undertaking a variety of tasks including the administration of safeguarding training, taking minutes, </w:t>
            </w:r>
            <w:r w:rsidR="008E02EA">
              <w:rPr>
                <w:rFonts w:asciiTheme="majorHAnsi" w:hAnsiTheme="majorHAnsi" w:cstheme="majorHAnsi"/>
              </w:rPr>
              <w:t>proofreading documents and creating presentations</w:t>
            </w:r>
            <w:r w:rsidR="0077394A">
              <w:rPr>
                <w:rFonts w:asciiTheme="majorHAnsi" w:hAnsiTheme="majorHAnsi" w:cstheme="majorHAnsi"/>
              </w:rPr>
              <w:t xml:space="preserve">, </w:t>
            </w:r>
            <w:r w:rsidR="008E02EA">
              <w:rPr>
                <w:rFonts w:asciiTheme="majorHAnsi" w:hAnsiTheme="majorHAnsi" w:cstheme="majorHAnsi"/>
              </w:rPr>
              <w:t>in addition to</w:t>
            </w:r>
            <w:r w:rsidR="0077394A">
              <w:rPr>
                <w:rFonts w:asciiTheme="majorHAnsi" w:hAnsiTheme="majorHAnsi" w:cstheme="majorHAnsi"/>
              </w:rPr>
              <w:t xml:space="preserve"> diary management.</w:t>
            </w:r>
          </w:p>
        </w:tc>
      </w:tr>
    </w:tbl>
    <w:p w14:paraId="66AD1582" w14:textId="77777777" w:rsidR="0077394A" w:rsidRPr="008E02EA" w:rsidRDefault="00225F4C" w:rsidP="008E02EA">
      <w:pPr>
        <w:spacing w:line="240" w:lineRule="auto"/>
        <w:rPr>
          <w:b/>
          <w:sz w:val="6"/>
          <w:szCs w:val="6"/>
        </w:rPr>
      </w:pPr>
      <w:r w:rsidRPr="00225F4C">
        <w:rPr>
          <w:b/>
        </w:rPr>
        <w:t xml:space="preserve">   </w:t>
      </w: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77394A" w:rsidRPr="0077394A" w14:paraId="589E24A0" w14:textId="77777777" w:rsidTr="0032146D">
        <w:trPr>
          <w:trHeight w:val="445"/>
        </w:trPr>
        <w:tc>
          <w:tcPr>
            <w:tcW w:w="10051" w:type="dxa"/>
            <w:vAlign w:val="center"/>
          </w:tcPr>
          <w:p w14:paraId="191F1610" w14:textId="77777777" w:rsidR="0077394A" w:rsidRPr="0077394A" w:rsidRDefault="0077394A" w:rsidP="00A0400B">
            <w:pPr>
              <w:rPr>
                <w:b/>
              </w:rPr>
            </w:pPr>
            <w:r w:rsidRPr="00225F4C">
              <w:rPr>
                <w:b/>
              </w:rPr>
              <w:t>Key Tasks and Responsibilities</w:t>
            </w:r>
          </w:p>
        </w:tc>
      </w:tr>
      <w:tr w:rsidR="0077394A" w:rsidRPr="0077394A" w14:paraId="194900CA" w14:textId="77777777" w:rsidTr="0032146D">
        <w:trPr>
          <w:trHeight w:val="8063"/>
        </w:trPr>
        <w:tc>
          <w:tcPr>
            <w:tcW w:w="10051" w:type="dxa"/>
          </w:tcPr>
          <w:p w14:paraId="45EFEC89" w14:textId="77777777" w:rsidR="008E02EA" w:rsidRPr="006317DC" w:rsidRDefault="0077394A" w:rsidP="006317DC">
            <w:pPr>
              <w:rPr>
                <w:rStyle w:val="Strong"/>
                <w:rFonts w:asciiTheme="majorHAnsi" w:hAnsiTheme="majorHAnsi" w:cstheme="majorHAnsi"/>
                <w:sz w:val="10"/>
                <w:szCs w:val="10"/>
              </w:rPr>
            </w:pPr>
            <w:r w:rsidRPr="0077394A">
              <w:rPr>
                <w:rStyle w:val="Strong"/>
                <w:rFonts w:asciiTheme="majorHAnsi" w:hAnsiTheme="majorHAnsi" w:cstheme="majorHAnsi"/>
              </w:rPr>
              <w:t xml:space="preserve"> </w:t>
            </w:r>
          </w:p>
          <w:p w14:paraId="20521884" w14:textId="77777777" w:rsidR="008E02EA" w:rsidRPr="00F6450F" w:rsidRDefault="008E02EA" w:rsidP="006317DC">
            <w:pPr>
              <w:rPr>
                <w:rFonts w:ascii="Calibri Light" w:hAnsi="Calibri Light" w:cs="Calibri Light"/>
                <w:b/>
                <w:bCs/>
              </w:rPr>
            </w:pPr>
            <w:r w:rsidRPr="008E02EA">
              <w:rPr>
                <w:rStyle w:val="Strong"/>
                <w:rFonts w:ascii="Calibri Light" w:hAnsi="Calibri Light" w:cs="Calibri Light"/>
                <w:b w:val="0"/>
                <w:u w:val="single"/>
              </w:rPr>
              <w:t>Safeguarding</w:t>
            </w:r>
            <w:r w:rsidR="00332D2B">
              <w:rPr>
                <w:rStyle w:val="Strong"/>
                <w:rFonts w:ascii="Calibri Light" w:hAnsi="Calibri Light" w:cs="Calibri Light"/>
                <w:b w:val="0"/>
                <w:u w:val="single"/>
              </w:rPr>
              <w:t xml:space="preserve"> </w:t>
            </w:r>
            <w:r w:rsidR="00332D2B" w:rsidRPr="00332D2B">
              <w:rPr>
                <w:rStyle w:val="Strong"/>
                <w:rFonts w:ascii="Calibri Light" w:hAnsi="Calibri Light" w:cs="Calibri Light"/>
                <w:b w:val="0"/>
                <w:u w:val="single"/>
              </w:rPr>
              <w:t>training</w:t>
            </w:r>
            <w:r w:rsidRPr="008E02EA">
              <w:rPr>
                <w:rStyle w:val="Strong"/>
                <w:rFonts w:ascii="Calibri Light" w:hAnsi="Calibri Light" w:cs="Calibri Light"/>
                <w:b w:val="0"/>
                <w:u w:val="single"/>
              </w:rPr>
              <w:t xml:space="preserve"> </w:t>
            </w:r>
          </w:p>
          <w:p w14:paraId="08834424" w14:textId="77777777" w:rsidR="00F6450F" w:rsidRDefault="00F6450F" w:rsidP="006317DC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Keeping an accurate record of safeguarding training</w:t>
            </w:r>
            <w:r w:rsidR="00236A55">
              <w:rPr>
                <w:rFonts w:asciiTheme="majorHAnsi" w:hAnsiTheme="majorHAnsi" w:cstheme="majorHAnsi"/>
              </w:rPr>
              <w:t xml:space="preserve"> and all other relevant CPD training (such as DSL training)</w:t>
            </w:r>
            <w:r>
              <w:rPr>
                <w:rFonts w:asciiTheme="majorHAnsi" w:hAnsiTheme="majorHAnsi" w:cstheme="majorHAnsi"/>
              </w:rPr>
              <w:t>, working closely with the HR team and Head of Compliance to ensure that everyone undertakes the required training at the appropriate time;</w:t>
            </w:r>
          </w:p>
          <w:p w14:paraId="2ED9D7CB" w14:textId="77777777" w:rsidR="00F6450F" w:rsidRDefault="00F6450F" w:rsidP="006317DC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Organising regular safeguarding training events, inviting delegates and keeping track of attendees;</w:t>
            </w:r>
          </w:p>
          <w:p w14:paraId="763861DB" w14:textId="77777777" w:rsidR="00236A55" w:rsidRDefault="00236A55" w:rsidP="006317DC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Keeping a record of all evidence of training (e.g. certificates) in a filing system that allows them to be easily accessed ready for inspection;</w:t>
            </w:r>
          </w:p>
          <w:p w14:paraId="6C0F09F7" w14:textId="77777777" w:rsidR="00332D2B" w:rsidRDefault="00332D2B" w:rsidP="006317DC">
            <w:pPr>
              <w:rPr>
                <w:rStyle w:val="Strong"/>
                <w:rFonts w:ascii="Calibri Light" w:hAnsi="Calibri Light" w:cs="Calibri Light"/>
                <w:b w:val="0"/>
                <w:u w:val="single"/>
              </w:rPr>
            </w:pPr>
          </w:p>
          <w:p w14:paraId="17FE28DE" w14:textId="77777777" w:rsidR="00332D2B" w:rsidRPr="00332D2B" w:rsidRDefault="00332D2B" w:rsidP="006317DC">
            <w:pPr>
              <w:rPr>
                <w:rFonts w:ascii="Calibri Light" w:hAnsi="Calibri Light" w:cs="Calibri Light"/>
                <w:b/>
                <w:bCs/>
              </w:rPr>
            </w:pPr>
            <w:r w:rsidRPr="008E02EA">
              <w:rPr>
                <w:rStyle w:val="Strong"/>
                <w:rFonts w:ascii="Calibri Light" w:hAnsi="Calibri Light" w:cs="Calibri Light"/>
                <w:b w:val="0"/>
                <w:u w:val="single"/>
              </w:rPr>
              <w:t>Safeguarding</w:t>
            </w:r>
            <w:r>
              <w:rPr>
                <w:rStyle w:val="Strong"/>
                <w:rFonts w:ascii="Calibri Light" w:hAnsi="Calibri Light" w:cs="Calibri Light"/>
                <w:b w:val="0"/>
                <w:u w:val="single"/>
              </w:rPr>
              <w:t xml:space="preserve"> </w:t>
            </w:r>
            <w:r w:rsidRPr="008E02EA">
              <w:rPr>
                <w:rStyle w:val="Strong"/>
                <w:rFonts w:ascii="Calibri Light" w:hAnsi="Calibri Light" w:cs="Calibri Light"/>
                <w:b w:val="0"/>
                <w:u w:val="single"/>
              </w:rPr>
              <w:t>administration</w:t>
            </w:r>
          </w:p>
          <w:p w14:paraId="0C7281ED" w14:textId="77777777" w:rsidR="00F6450F" w:rsidRDefault="00332D2B" w:rsidP="006317DC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F6450F">
              <w:rPr>
                <w:rFonts w:asciiTheme="majorHAnsi" w:hAnsiTheme="majorHAnsi" w:cstheme="majorHAnsi"/>
              </w:rPr>
              <w:t>roducing management information regarding all aspects of safeguarding;</w:t>
            </w:r>
          </w:p>
          <w:p w14:paraId="1FEF1A32" w14:textId="77777777" w:rsidR="005B14B1" w:rsidRPr="005B14B1" w:rsidRDefault="005B14B1" w:rsidP="006317DC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77394A">
              <w:rPr>
                <w:rFonts w:asciiTheme="majorHAnsi" w:hAnsiTheme="majorHAnsi" w:cstheme="majorHAnsi"/>
              </w:rPr>
              <w:t>ssist</w:t>
            </w:r>
            <w:r>
              <w:rPr>
                <w:rFonts w:asciiTheme="majorHAnsi" w:hAnsiTheme="majorHAnsi" w:cstheme="majorHAnsi"/>
              </w:rPr>
              <w:t>ing</w:t>
            </w:r>
            <w:r w:rsidRPr="0077394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with the preparation of</w:t>
            </w:r>
            <w:r w:rsidRPr="0077394A">
              <w:rPr>
                <w:rFonts w:asciiTheme="majorHAnsi" w:hAnsiTheme="majorHAnsi" w:cstheme="majorHAnsi"/>
              </w:rPr>
              <w:t xml:space="preserve"> regular safeguarding reports for the Head Master </w:t>
            </w:r>
            <w:r>
              <w:rPr>
                <w:rFonts w:asciiTheme="majorHAnsi" w:hAnsiTheme="majorHAnsi" w:cstheme="majorHAnsi"/>
              </w:rPr>
              <w:t>and</w:t>
            </w:r>
            <w:r w:rsidRPr="0077394A">
              <w:rPr>
                <w:rFonts w:asciiTheme="majorHAnsi" w:hAnsiTheme="majorHAnsi" w:cstheme="majorHAnsi"/>
              </w:rPr>
              <w:t xml:space="preserve"> Fellows, and </w:t>
            </w:r>
            <w:r>
              <w:rPr>
                <w:rFonts w:asciiTheme="majorHAnsi" w:hAnsiTheme="majorHAnsi" w:cstheme="majorHAnsi"/>
              </w:rPr>
              <w:t xml:space="preserve">the preparation of the </w:t>
            </w:r>
            <w:r w:rsidRPr="0077394A">
              <w:rPr>
                <w:rFonts w:asciiTheme="majorHAnsi" w:hAnsiTheme="majorHAnsi" w:cstheme="majorHAnsi"/>
              </w:rPr>
              <w:t>annual Safeguarding Report to the Provost and Fellows</w:t>
            </w:r>
            <w:r>
              <w:rPr>
                <w:rFonts w:asciiTheme="majorHAnsi" w:hAnsiTheme="majorHAnsi" w:cstheme="majorHAnsi"/>
              </w:rPr>
              <w:t>;</w:t>
            </w:r>
          </w:p>
          <w:p w14:paraId="32CCB360" w14:textId="1AE4A96A" w:rsidR="00332D2B" w:rsidRDefault="005B14B1" w:rsidP="006317DC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Supporting the Director of Safeguarding to </w:t>
            </w:r>
            <w:r w:rsidRPr="0077394A">
              <w:rPr>
                <w:rFonts w:asciiTheme="majorHAnsi" w:hAnsiTheme="majorHAnsi" w:cstheme="majorHAnsi"/>
              </w:rPr>
              <w:t>prepare copy for, and publish, a regular Safeguarding Bulletin</w:t>
            </w:r>
            <w:r>
              <w:rPr>
                <w:rFonts w:asciiTheme="majorHAnsi" w:hAnsiTheme="majorHAnsi" w:cstheme="majorHAnsi"/>
              </w:rPr>
              <w:t>;</w:t>
            </w:r>
          </w:p>
          <w:p w14:paraId="51440AA5" w14:textId="3E83519F" w:rsidR="003D06CD" w:rsidRDefault="003D06CD" w:rsidP="006317DC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Monitoring and maintaining a spreadsheet of Eton College internet use in relation to safeguarding; </w:t>
            </w:r>
          </w:p>
          <w:p w14:paraId="720A4117" w14:textId="77777777" w:rsidR="005B14B1" w:rsidRDefault="00332D2B" w:rsidP="006317DC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77394A">
              <w:rPr>
                <w:rFonts w:asciiTheme="majorHAnsi" w:hAnsiTheme="majorHAnsi" w:cstheme="majorHAnsi"/>
              </w:rPr>
              <w:t>ssist</w:t>
            </w:r>
            <w:r>
              <w:rPr>
                <w:rFonts w:asciiTheme="majorHAnsi" w:hAnsiTheme="majorHAnsi" w:cstheme="majorHAnsi"/>
              </w:rPr>
              <w:t>ing</w:t>
            </w:r>
            <w:r w:rsidRPr="0077394A">
              <w:rPr>
                <w:rFonts w:asciiTheme="majorHAnsi" w:hAnsiTheme="majorHAnsi" w:cstheme="majorHAnsi"/>
              </w:rPr>
              <w:t xml:space="preserve"> the Director of Welfare to arrange training and refreshers in e-safety, mental health issues, eating disorders, self-harm, etc. </w:t>
            </w:r>
          </w:p>
          <w:p w14:paraId="0E6FF9AF" w14:textId="77777777" w:rsidR="006317DC" w:rsidRPr="00332D2B" w:rsidRDefault="006317DC" w:rsidP="006317DC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</w:p>
          <w:p w14:paraId="78CA5875" w14:textId="77777777" w:rsidR="00F6450F" w:rsidRDefault="0032146D" w:rsidP="006317DC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Personal Assistant</w:t>
            </w:r>
            <w:r w:rsidR="00F6450F" w:rsidRPr="00F6450F">
              <w:rPr>
                <w:rFonts w:asciiTheme="majorHAnsi" w:hAnsiTheme="majorHAnsi" w:cstheme="majorHAnsi"/>
                <w:u w:val="single"/>
              </w:rPr>
              <w:t xml:space="preserve"> duties</w:t>
            </w:r>
          </w:p>
          <w:p w14:paraId="05B06EF4" w14:textId="77777777" w:rsidR="005B14B1" w:rsidRPr="00474B5E" w:rsidRDefault="005B14B1" w:rsidP="006317D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ajorHAnsi" w:hAnsiTheme="majorHAnsi"/>
                <w:color w:val="000000" w:themeColor="text1"/>
              </w:rPr>
            </w:pPr>
            <w:r w:rsidRPr="00474B5E">
              <w:rPr>
                <w:rFonts w:asciiTheme="majorHAnsi" w:hAnsiTheme="majorHAnsi"/>
                <w:color w:val="000000" w:themeColor="text1"/>
              </w:rPr>
              <w:t>Proactive</w:t>
            </w:r>
            <w:r>
              <w:rPr>
                <w:rFonts w:asciiTheme="majorHAnsi" w:hAnsiTheme="majorHAnsi"/>
                <w:color w:val="000000" w:themeColor="text1"/>
              </w:rPr>
              <w:t>ly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manag</w:t>
            </w:r>
            <w:r>
              <w:rPr>
                <w:rFonts w:asciiTheme="majorHAnsi" w:hAnsiTheme="majorHAnsi"/>
                <w:color w:val="000000" w:themeColor="text1"/>
              </w:rPr>
              <w:t>ing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incoming communications</w:t>
            </w:r>
            <w:r>
              <w:rPr>
                <w:rFonts w:asciiTheme="majorHAnsi" w:hAnsiTheme="majorHAnsi"/>
                <w:color w:val="000000" w:themeColor="text1"/>
              </w:rPr>
              <w:t xml:space="preserve"> into the Director of Safeguarding’s Office</w:t>
            </w:r>
            <w:r w:rsidRPr="00474B5E">
              <w:rPr>
                <w:rFonts w:asciiTheme="majorHAnsi" w:hAnsiTheme="majorHAnsi"/>
                <w:color w:val="000000" w:themeColor="text1"/>
              </w:rPr>
              <w:t>, draw</w:t>
            </w:r>
            <w:r>
              <w:rPr>
                <w:rFonts w:asciiTheme="majorHAnsi" w:hAnsiTheme="majorHAnsi"/>
                <w:color w:val="000000" w:themeColor="text1"/>
              </w:rPr>
              <w:t>ing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attention to urgent or time-bound issues, draft</w:t>
            </w:r>
            <w:r>
              <w:rPr>
                <w:rFonts w:asciiTheme="majorHAnsi" w:hAnsiTheme="majorHAnsi"/>
                <w:color w:val="000000" w:themeColor="text1"/>
              </w:rPr>
              <w:t>ing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responses and respond</w:t>
            </w:r>
            <w:r>
              <w:rPr>
                <w:rFonts w:asciiTheme="majorHAnsi" w:hAnsiTheme="majorHAnsi"/>
                <w:color w:val="000000" w:themeColor="text1"/>
              </w:rPr>
              <w:t>ing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directly where appropriate</w:t>
            </w:r>
            <w:r>
              <w:rPr>
                <w:rFonts w:asciiTheme="majorHAnsi" w:hAnsiTheme="majorHAnsi"/>
                <w:color w:val="000000" w:themeColor="text1"/>
              </w:rPr>
              <w:t>;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5C9D3039" w14:textId="77777777" w:rsidR="005B14B1" w:rsidRDefault="005B14B1" w:rsidP="006317D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ajorHAnsi" w:hAnsiTheme="majorHAnsi"/>
                <w:color w:val="000000" w:themeColor="text1"/>
              </w:rPr>
            </w:pPr>
            <w:r w:rsidRPr="00474B5E">
              <w:rPr>
                <w:rFonts w:asciiTheme="majorHAnsi" w:hAnsiTheme="majorHAnsi"/>
                <w:color w:val="000000" w:themeColor="text1"/>
              </w:rPr>
              <w:t>Managing the</w:t>
            </w:r>
            <w:r>
              <w:rPr>
                <w:rFonts w:asciiTheme="majorHAnsi" w:hAnsiTheme="majorHAnsi"/>
                <w:color w:val="000000" w:themeColor="text1"/>
              </w:rPr>
              <w:t xml:space="preserve"> Director of Safeguarding’s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diar</w:t>
            </w:r>
            <w:r>
              <w:rPr>
                <w:rFonts w:asciiTheme="majorHAnsi" w:hAnsiTheme="majorHAnsi"/>
                <w:color w:val="000000" w:themeColor="text1"/>
              </w:rPr>
              <w:t>y</w:t>
            </w:r>
            <w:r w:rsidRPr="00474B5E">
              <w:rPr>
                <w:rFonts w:asciiTheme="majorHAnsi" w:hAnsiTheme="majorHAnsi"/>
                <w:color w:val="000000" w:themeColor="text1"/>
              </w:rPr>
              <w:t>, ensuring they are aware of their commitments and are well prepared – e.g. they have all necessary documents need</w:t>
            </w:r>
            <w:r>
              <w:rPr>
                <w:rFonts w:asciiTheme="majorHAnsi" w:hAnsiTheme="majorHAnsi"/>
                <w:color w:val="000000" w:themeColor="text1"/>
              </w:rPr>
              <w:t>ed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for meetings</w:t>
            </w:r>
            <w:r>
              <w:rPr>
                <w:rFonts w:asciiTheme="majorHAnsi" w:hAnsiTheme="majorHAnsi"/>
                <w:color w:val="000000" w:themeColor="text1"/>
              </w:rPr>
              <w:t>;</w:t>
            </w:r>
          </w:p>
          <w:p w14:paraId="154FF3A5" w14:textId="77777777" w:rsidR="005B14B1" w:rsidRPr="00474B5E" w:rsidRDefault="005B14B1" w:rsidP="006317D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ajorHAnsi" w:hAnsiTheme="majorHAnsi"/>
                <w:color w:val="000000" w:themeColor="text1"/>
              </w:rPr>
            </w:pPr>
            <w:r w:rsidRPr="00474B5E">
              <w:rPr>
                <w:rFonts w:asciiTheme="majorHAnsi" w:hAnsiTheme="majorHAnsi"/>
                <w:color w:val="000000" w:themeColor="text1"/>
              </w:rPr>
              <w:t>Preparing meeting agendas, taking accurate minutes of meetings</w:t>
            </w:r>
            <w:r>
              <w:rPr>
                <w:rFonts w:asciiTheme="majorHAnsi" w:hAnsiTheme="majorHAnsi"/>
                <w:color w:val="000000" w:themeColor="text1"/>
              </w:rPr>
              <w:t>,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and supporting the </w:t>
            </w:r>
            <w:r>
              <w:rPr>
                <w:rFonts w:asciiTheme="majorHAnsi" w:hAnsiTheme="majorHAnsi"/>
                <w:color w:val="000000" w:themeColor="text1"/>
              </w:rPr>
              <w:t>Director of Safeguarding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to follow up on action points</w:t>
            </w:r>
            <w:r>
              <w:rPr>
                <w:rFonts w:asciiTheme="majorHAnsi" w:hAnsiTheme="majorHAnsi"/>
                <w:color w:val="000000" w:themeColor="text1"/>
              </w:rPr>
              <w:t>;</w:t>
            </w:r>
          </w:p>
          <w:p w14:paraId="3742BADD" w14:textId="77777777" w:rsidR="00332D2B" w:rsidRPr="00474B5E" w:rsidRDefault="00332D2B" w:rsidP="006317D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ajorHAnsi" w:hAnsiTheme="majorHAnsi"/>
                <w:color w:val="000000" w:themeColor="text1"/>
              </w:rPr>
            </w:pPr>
            <w:r w:rsidRPr="00474B5E">
              <w:rPr>
                <w:rFonts w:asciiTheme="majorHAnsi" w:hAnsiTheme="majorHAnsi"/>
                <w:color w:val="000000" w:themeColor="text1"/>
              </w:rPr>
              <w:t>Providing general administrative support, such as drafting letters, typing reports, amending documents and policies, creating presentations, proofreading paperwork etc</w:t>
            </w:r>
            <w:r>
              <w:rPr>
                <w:rFonts w:asciiTheme="majorHAnsi" w:hAnsiTheme="majorHAnsi"/>
                <w:color w:val="000000" w:themeColor="text1"/>
              </w:rPr>
              <w:t>.;</w:t>
            </w:r>
          </w:p>
          <w:p w14:paraId="1607736C" w14:textId="77777777" w:rsidR="005B14B1" w:rsidRPr="00332D2B" w:rsidRDefault="00332D2B" w:rsidP="006317DC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Processing</w:t>
            </w:r>
            <w:r w:rsidR="005B14B1">
              <w:rPr>
                <w:rFonts w:asciiTheme="majorHAnsi" w:hAnsiTheme="majorHAnsi"/>
                <w:color w:val="000000" w:themeColor="text1"/>
              </w:rPr>
              <w:t xml:space="preserve"> expenses</w:t>
            </w:r>
            <w:r>
              <w:rPr>
                <w:rFonts w:asciiTheme="majorHAnsi" w:hAnsiTheme="majorHAnsi"/>
                <w:color w:val="000000" w:themeColor="text1"/>
              </w:rPr>
              <w:t>;</w:t>
            </w:r>
          </w:p>
          <w:p w14:paraId="36E3C67C" w14:textId="77777777" w:rsidR="005B14B1" w:rsidRPr="00474B5E" w:rsidRDefault="005B14B1" w:rsidP="006317D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ajorHAnsi" w:hAnsiTheme="majorHAnsi"/>
                <w:color w:val="000000" w:themeColor="text1"/>
              </w:rPr>
            </w:pPr>
            <w:r w:rsidRPr="00474B5E">
              <w:rPr>
                <w:rFonts w:asciiTheme="majorHAnsi" w:hAnsiTheme="majorHAnsi"/>
                <w:color w:val="000000" w:themeColor="text1"/>
              </w:rPr>
              <w:t>Maintaining relevant office systems, ensuring the office facilities are in order to enable the efficient functioning of the office. This includes ordering and maintaining stationery, toner and office equipment</w:t>
            </w:r>
            <w:r w:rsidR="00332D2B">
              <w:rPr>
                <w:rFonts w:asciiTheme="majorHAnsi" w:hAnsiTheme="majorHAnsi"/>
                <w:color w:val="000000" w:themeColor="text1"/>
              </w:rPr>
              <w:t>;</w:t>
            </w:r>
          </w:p>
          <w:p w14:paraId="5B424B20" w14:textId="77777777" w:rsidR="0077394A" w:rsidRPr="008716ED" w:rsidRDefault="005B14B1" w:rsidP="006317DC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ajorHAnsi" w:hAnsiTheme="majorHAnsi"/>
                <w:color w:val="000000" w:themeColor="text1"/>
              </w:rPr>
            </w:pPr>
            <w:r w:rsidRPr="00474B5E">
              <w:rPr>
                <w:rFonts w:asciiTheme="majorHAnsi" w:hAnsiTheme="majorHAnsi"/>
                <w:color w:val="000000" w:themeColor="text1"/>
              </w:rPr>
              <w:t>Meeting and greeting all visitors at various levels of seniority, providing refreshments where necessary</w:t>
            </w:r>
            <w:r w:rsidR="00332D2B">
              <w:rPr>
                <w:rFonts w:asciiTheme="majorHAnsi" w:hAnsiTheme="majorHAnsi"/>
                <w:color w:val="000000" w:themeColor="text1"/>
              </w:rPr>
              <w:t>;</w:t>
            </w:r>
            <w:r w:rsidRPr="00474B5E">
              <w:rPr>
                <w:rFonts w:asciiTheme="majorHAnsi" w:hAnsiTheme="majorHAnsi"/>
                <w:color w:val="000000" w:themeColor="text1"/>
              </w:rPr>
              <w:t xml:space="preserve">  </w:t>
            </w:r>
          </w:p>
        </w:tc>
      </w:tr>
    </w:tbl>
    <w:p w14:paraId="20B00A05" w14:textId="77777777" w:rsidR="00225F4C" w:rsidRDefault="00225F4C" w:rsidP="006317DC">
      <w:pPr>
        <w:spacing w:after="0" w:line="240" w:lineRule="auto"/>
        <w:rPr>
          <w:rFonts w:cstheme="minorHAnsi"/>
        </w:rPr>
      </w:pPr>
    </w:p>
    <w:p w14:paraId="1C7D23FB" w14:textId="77777777" w:rsidR="00FD5A6F" w:rsidRDefault="00FD5A6F" w:rsidP="006317DC">
      <w:pPr>
        <w:spacing w:after="0" w:line="240" w:lineRule="auto"/>
        <w:rPr>
          <w:rFonts w:cstheme="minorHAnsi"/>
        </w:rPr>
      </w:pPr>
    </w:p>
    <w:p w14:paraId="07DA1693" w14:textId="77777777" w:rsidR="0032146D" w:rsidRPr="008716ED" w:rsidRDefault="0032146D" w:rsidP="006317D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:rsidRPr="000D7BB2" w14:paraId="347FA5CF" w14:textId="77777777" w:rsidTr="002178BF">
        <w:trPr>
          <w:trHeight w:val="420"/>
        </w:trPr>
        <w:tc>
          <w:tcPr>
            <w:tcW w:w="9736" w:type="dxa"/>
            <w:vAlign w:val="center"/>
          </w:tcPr>
          <w:p w14:paraId="54A0B654" w14:textId="77777777" w:rsidR="00322D25" w:rsidRPr="000D7BB2" w:rsidRDefault="00322D25" w:rsidP="00F17FC0">
            <w:pPr>
              <w:rPr>
                <w:b/>
              </w:rPr>
            </w:pPr>
            <w:r w:rsidRPr="000D7BB2">
              <w:rPr>
                <w:b/>
              </w:rPr>
              <w:lastRenderedPageBreak/>
              <w:t>Skills and Competencies Required</w:t>
            </w:r>
          </w:p>
        </w:tc>
      </w:tr>
      <w:tr w:rsidR="00322D25" w:rsidRPr="00B8773F" w14:paraId="1EE4907F" w14:textId="77777777" w:rsidTr="002178BF">
        <w:trPr>
          <w:trHeight w:val="3160"/>
        </w:trPr>
        <w:tc>
          <w:tcPr>
            <w:tcW w:w="9736" w:type="dxa"/>
            <w:vAlign w:val="center"/>
          </w:tcPr>
          <w:p w14:paraId="2008C241" w14:textId="77777777" w:rsidR="00FD5A6F" w:rsidRPr="00FD5A6F" w:rsidRDefault="00FD5A6F" w:rsidP="00FD5A6F">
            <w:pPr>
              <w:pStyle w:val="ListParagraph"/>
              <w:spacing w:before="100" w:beforeAutospacing="1" w:after="100" w:afterAutospacing="1"/>
              <w:ind w:left="360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0B10F91B" w14:textId="77777777" w:rsidR="00FD5A6F" w:rsidRDefault="00FD5A6F" w:rsidP="008716ED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bookmarkStart w:id="0" w:name="_GoBack"/>
            <w:r>
              <w:rPr>
                <w:rFonts w:asciiTheme="majorHAnsi" w:hAnsiTheme="majorHAnsi" w:cstheme="majorHAnsi"/>
              </w:rPr>
              <w:t xml:space="preserve">Demonstrable prior experience </w:t>
            </w:r>
            <w:r w:rsidR="0032146D">
              <w:rPr>
                <w:rFonts w:asciiTheme="majorHAnsi" w:hAnsiTheme="majorHAnsi" w:cstheme="majorHAnsi"/>
              </w:rPr>
              <w:t>as a Personal Assistant</w:t>
            </w:r>
            <w:r>
              <w:rPr>
                <w:rFonts w:asciiTheme="majorHAnsi" w:hAnsiTheme="majorHAnsi" w:cstheme="majorHAnsi"/>
              </w:rPr>
              <w:t>;</w:t>
            </w:r>
          </w:p>
          <w:p w14:paraId="25312AD8" w14:textId="77777777" w:rsidR="00FD5A6F" w:rsidRDefault="00FD5A6F" w:rsidP="008716ED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Proven organisational and project management skills; </w:t>
            </w:r>
          </w:p>
          <w:p w14:paraId="6A45767C" w14:textId="77777777" w:rsidR="00FD5A6F" w:rsidRDefault="00FD5A6F" w:rsidP="008716ED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Excellent verbal and written communication;</w:t>
            </w:r>
          </w:p>
          <w:p w14:paraId="05DF60F8" w14:textId="77777777" w:rsidR="00FD5A6F" w:rsidRPr="00FD5A6F" w:rsidRDefault="00FD5A6F" w:rsidP="00FD5A6F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ability to work confidently with a wide range of internal and external stakeholders;</w:t>
            </w:r>
          </w:p>
          <w:p w14:paraId="6597CF7A" w14:textId="77777777" w:rsidR="008716ED" w:rsidRPr="008716ED" w:rsidRDefault="008716ED" w:rsidP="008716ED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Excellent proofreading skills</w:t>
            </w:r>
            <w:r w:rsidR="0032146D">
              <w:rPr>
                <w:rFonts w:asciiTheme="majorHAnsi" w:hAnsiTheme="majorHAnsi"/>
                <w:color w:val="000000" w:themeColor="text1"/>
              </w:rPr>
              <w:t xml:space="preserve"> combined with </w:t>
            </w:r>
            <w:r w:rsidR="002178BF">
              <w:rPr>
                <w:rFonts w:asciiTheme="majorHAnsi" w:hAnsiTheme="majorHAnsi"/>
                <w:color w:val="000000" w:themeColor="text1"/>
              </w:rPr>
              <w:t xml:space="preserve">a keen </w:t>
            </w:r>
            <w:r w:rsidR="0032146D">
              <w:rPr>
                <w:rFonts w:asciiTheme="majorHAnsi" w:hAnsiTheme="majorHAnsi"/>
                <w:color w:val="000000" w:themeColor="text1"/>
              </w:rPr>
              <w:t>attention to detail</w:t>
            </w:r>
            <w:r w:rsidR="00FD5A6F">
              <w:rPr>
                <w:rFonts w:asciiTheme="majorHAnsi" w:hAnsiTheme="majorHAnsi"/>
                <w:color w:val="000000" w:themeColor="text1"/>
              </w:rPr>
              <w:t>;</w:t>
            </w:r>
          </w:p>
          <w:p w14:paraId="0BFF5CCE" w14:textId="77777777" w:rsidR="008716ED" w:rsidRDefault="00FD5A6F" w:rsidP="0032146D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Very strong IT and MS Office skills, including the d</w:t>
            </w:r>
            <w:r w:rsidR="008716ED">
              <w:rPr>
                <w:rFonts w:asciiTheme="majorHAnsi" w:hAnsiTheme="majorHAnsi" w:cstheme="majorHAnsi"/>
              </w:rPr>
              <w:t>emonstrable ability to create engaging PowerPoint presentations</w:t>
            </w:r>
            <w:r>
              <w:rPr>
                <w:rFonts w:asciiTheme="majorHAnsi" w:hAnsiTheme="majorHAnsi" w:cstheme="majorHAnsi"/>
              </w:rPr>
              <w:t>;</w:t>
            </w:r>
          </w:p>
          <w:p w14:paraId="5E980A60" w14:textId="77777777" w:rsidR="00FD5A6F" w:rsidRDefault="00FD5A6F" w:rsidP="0032146D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ability to produce accurate documentation, including letters</w:t>
            </w:r>
            <w:r w:rsidR="0032146D">
              <w:rPr>
                <w:rFonts w:asciiTheme="majorHAnsi" w:hAnsiTheme="majorHAnsi" w:cstheme="majorHAnsi"/>
              </w:rPr>
              <w:t>, emails, College literature and management information;</w:t>
            </w:r>
          </w:p>
          <w:p w14:paraId="09D2DFEB" w14:textId="77777777" w:rsidR="0032146D" w:rsidRDefault="0032146D" w:rsidP="0032146D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ability to multitask and deal effectively with competing priorities</w:t>
            </w:r>
            <w:r w:rsidR="002178BF">
              <w:rPr>
                <w:rFonts w:asciiTheme="majorHAnsi" w:hAnsiTheme="majorHAnsi" w:cstheme="majorHAnsi"/>
              </w:rPr>
              <w:t>;</w:t>
            </w:r>
          </w:p>
          <w:p w14:paraId="79E4E214" w14:textId="77777777" w:rsidR="002178BF" w:rsidRDefault="002178BF" w:rsidP="0032146D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High levels of confidentiality and discretion;</w:t>
            </w:r>
          </w:p>
          <w:p w14:paraId="5CC223CE" w14:textId="77777777" w:rsidR="00856D1F" w:rsidRPr="002178BF" w:rsidRDefault="002178BF" w:rsidP="002178BF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proactive and positive approach to work.</w:t>
            </w:r>
            <w:bookmarkEnd w:id="0"/>
          </w:p>
        </w:tc>
      </w:tr>
    </w:tbl>
    <w:p w14:paraId="54E1CA8A" w14:textId="77777777" w:rsidR="008C3457" w:rsidRPr="009B212F" w:rsidRDefault="008C3457" w:rsidP="008C345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Working Pattern</w:t>
      </w:r>
      <w:r w:rsidRPr="009B212F">
        <w:rPr>
          <w:rFonts w:asciiTheme="majorHAnsi" w:hAnsiTheme="majorHAnsi"/>
          <w:b/>
        </w:rPr>
        <w:t xml:space="preserve"> </w:t>
      </w:r>
    </w:p>
    <w:p w14:paraId="7523FB5A" w14:textId="16F8584E" w:rsidR="008C3457" w:rsidRDefault="008C3457" w:rsidP="008C3457">
      <w:pPr>
        <w:pStyle w:val="ListParagraph"/>
        <w:numPr>
          <w:ilvl w:val="0"/>
          <w:numId w:val="3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working hours for this role will be </w:t>
      </w:r>
      <w:r w:rsidRPr="00612BAF">
        <w:rPr>
          <w:rFonts w:asciiTheme="majorHAnsi" w:hAnsiTheme="majorHAnsi"/>
        </w:rPr>
        <w:t>8.</w:t>
      </w:r>
      <w:r>
        <w:rPr>
          <w:rFonts w:asciiTheme="majorHAnsi" w:hAnsiTheme="majorHAnsi"/>
        </w:rPr>
        <w:t>00</w:t>
      </w:r>
      <w:r w:rsidRPr="00612BAF">
        <w:rPr>
          <w:rFonts w:asciiTheme="majorHAnsi" w:hAnsiTheme="majorHAnsi"/>
        </w:rPr>
        <w:t>am to 5.</w:t>
      </w:r>
      <w:r>
        <w:rPr>
          <w:rFonts w:asciiTheme="majorHAnsi" w:hAnsiTheme="majorHAnsi"/>
        </w:rPr>
        <w:t>00</w:t>
      </w:r>
      <w:r w:rsidRPr="00931531">
        <w:rPr>
          <w:rFonts w:asciiTheme="majorHAnsi" w:hAnsiTheme="majorHAnsi"/>
        </w:rPr>
        <w:t xml:space="preserve">pm Monday to Friday with one hour </w:t>
      </w:r>
      <w:r>
        <w:rPr>
          <w:rFonts w:asciiTheme="majorHAnsi" w:hAnsiTheme="majorHAnsi"/>
        </w:rPr>
        <w:t xml:space="preserve">unpaid </w:t>
      </w:r>
      <w:r w:rsidRPr="00931531">
        <w:rPr>
          <w:rFonts w:asciiTheme="majorHAnsi" w:hAnsiTheme="majorHAnsi"/>
        </w:rPr>
        <w:t>for lunch</w:t>
      </w:r>
      <w:r>
        <w:rPr>
          <w:rFonts w:asciiTheme="majorHAnsi" w:hAnsiTheme="majorHAnsi"/>
        </w:rPr>
        <w:t xml:space="preserve"> each day. </w:t>
      </w:r>
    </w:p>
    <w:p w14:paraId="006EA921" w14:textId="50FA9849" w:rsidR="008C3457" w:rsidRPr="00843FCF" w:rsidRDefault="008C3457" w:rsidP="008C3457">
      <w:pPr>
        <w:pStyle w:val="ListParagraph"/>
        <w:numPr>
          <w:ilvl w:val="0"/>
          <w:numId w:val="3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working pattern for this role will be 39 weeks per year, in line with the state school term times. However, the salary will be paid over 12 months. </w:t>
      </w:r>
    </w:p>
    <w:p w14:paraId="305B0D2A" w14:textId="6495DB3A" w:rsidR="008C3457" w:rsidRDefault="008C3457" w:rsidP="008C3457">
      <w:pPr>
        <w:pStyle w:val="ListParagraph"/>
        <w:numPr>
          <w:ilvl w:val="0"/>
          <w:numId w:val="3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will be entitled to </w:t>
      </w:r>
      <w:r w:rsidRPr="00EE3E79">
        <w:rPr>
          <w:rFonts w:asciiTheme="majorHAnsi" w:hAnsiTheme="majorHAnsi"/>
        </w:rPr>
        <w:t xml:space="preserve">5.6 weeks of </w:t>
      </w:r>
      <w:r>
        <w:rPr>
          <w:rFonts w:asciiTheme="majorHAnsi" w:hAnsiTheme="majorHAnsi"/>
        </w:rPr>
        <w:t xml:space="preserve">paid </w:t>
      </w:r>
      <w:r w:rsidRPr="00EE3E79">
        <w:rPr>
          <w:rFonts w:asciiTheme="majorHAnsi" w:hAnsiTheme="majorHAnsi"/>
        </w:rPr>
        <w:t xml:space="preserve">holiday. </w:t>
      </w:r>
      <w:r>
        <w:rPr>
          <w:rFonts w:asciiTheme="majorHAnsi" w:hAnsiTheme="majorHAnsi"/>
        </w:rPr>
        <w:t>Y</w:t>
      </w:r>
      <w:r w:rsidRPr="00EE3E79">
        <w:rPr>
          <w:rFonts w:asciiTheme="majorHAnsi" w:hAnsiTheme="majorHAnsi"/>
        </w:rPr>
        <w:t xml:space="preserve">ou must use all your entitlement (including any lieu days) during periods of </w:t>
      </w:r>
      <w:r>
        <w:rPr>
          <w:rFonts w:asciiTheme="majorHAnsi" w:hAnsiTheme="majorHAnsi"/>
        </w:rPr>
        <w:t xml:space="preserve">state </w:t>
      </w:r>
      <w:r w:rsidRPr="00EE3E79">
        <w:rPr>
          <w:rFonts w:asciiTheme="majorHAnsi" w:hAnsiTheme="majorHAnsi"/>
        </w:rPr>
        <w:t>school holidays. If a bank holiday falls during a school term period, you will be required to work this day and you</w:t>
      </w:r>
      <w:r>
        <w:rPr>
          <w:rFonts w:asciiTheme="majorHAnsi" w:hAnsiTheme="majorHAnsi"/>
        </w:rPr>
        <w:t xml:space="preserve"> will receive an additional day’s holiday in lieu.</w:t>
      </w:r>
    </w:p>
    <w:p w14:paraId="3014C440" w14:textId="77777777" w:rsidR="008C3457" w:rsidRDefault="008C3457" w:rsidP="008C3457">
      <w:pPr>
        <w:pStyle w:val="ListParagraph"/>
        <w:numPr>
          <w:ilvl w:val="0"/>
          <w:numId w:val="3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Any remaining weeks, save as outlined in your annual leave provisions below, are deemed to be non-working weeks.</w:t>
      </w:r>
    </w:p>
    <w:p w14:paraId="418818E0" w14:textId="77777777" w:rsidR="00C7186B" w:rsidRPr="00E95815" w:rsidRDefault="00C7186B" w:rsidP="00364DF3">
      <w:pPr>
        <w:pStyle w:val="NoSpacing"/>
        <w:rPr>
          <w:rFonts w:ascii="Calibri" w:hAnsi="Calibri"/>
          <w:b/>
          <w:i/>
          <w:sz w:val="32"/>
        </w:rPr>
      </w:pPr>
    </w:p>
    <w:sectPr w:rsidR="00C7186B" w:rsidRPr="00E95815" w:rsidSect="0089271D">
      <w:headerReference w:type="default" r:id="rId10"/>
      <w:footerReference w:type="default" r:id="rId11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F76B0" w14:textId="77777777" w:rsidR="000048CC" w:rsidRDefault="000048CC" w:rsidP="00301299">
      <w:pPr>
        <w:spacing w:after="0" w:line="240" w:lineRule="auto"/>
      </w:pPr>
      <w:r>
        <w:separator/>
      </w:r>
    </w:p>
  </w:endnote>
  <w:endnote w:type="continuationSeparator" w:id="0">
    <w:p w14:paraId="0A58052D" w14:textId="77777777" w:rsidR="000048CC" w:rsidRDefault="000048CC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290BA" w14:textId="6F3D640E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3D06CD">
      <w:rPr>
        <w:sz w:val="20"/>
        <w:szCs w:val="20"/>
      </w:rPr>
      <w:t>19</w:t>
    </w:r>
    <w:r w:rsidR="00F01526">
      <w:rPr>
        <w:sz w:val="20"/>
        <w:szCs w:val="20"/>
      </w:rPr>
      <w:t xml:space="preserve"> </w:t>
    </w:r>
    <w:r w:rsidR="00FD5A6F">
      <w:rPr>
        <w:sz w:val="20"/>
        <w:szCs w:val="20"/>
      </w:rPr>
      <w:t>January</w:t>
    </w:r>
    <w:r w:rsidR="00392FD3">
      <w:rPr>
        <w:sz w:val="20"/>
        <w:szCs w:val="20"/>
      </w:rPr>
      <w:t xml:space="preserve"> 202</w:t>
    </w:r>
    <w:r w:rsidR="00FD5A6F">
      <w:rPr>
        <w:sz w:val="20"/>
        <w:szCs w:val="20"/>
      </w:rPr>
      <w:t>1</w:t>
    </w:r>
  </w:p>
  <w:p w14:paraId="0187036B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339ADD2A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595FD" w14:textId="77777777" w:rsidR="000048CC" w:rsidRDefault="000048CC" w:rsidP="00301299">
      <w:pPr>
        <w:spacing w:after="0" w:line="240" w:lineRule="auto"/>
      </w:pPr>
      <w:r>
        <w:separator/>
      </w:r>
    </w:p>
  </w:footnote>
  <w:footnote w:type="continuationSeparator" w:id="0">
    <w:p w14:paraId="417CD645" w14:textId="77777777" w:rsidR="000048CC" w:rsidRDefault="000048CC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20C1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5D722B03" wp14:editId="7FE8ECFA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-2038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-1318" w:hanging="360"/>
      </w:pPr>
    </w:lvl>
    <w:lvl w:ilvl="2" w:tplc="0809001B" w:tentative="1">
      <w:start w:val="1"/>
      <w:numFmt w:val="lowerRoman"/>
      <w:lvlText w:val="%3."/>
      <w:lvlJc w:val="right"/>
      <w:pPr>
        <w:ind w:left="-598" w:hanging="180"/>
      </w:pPr>
    </w:lvl>
    <w:lvl w:ilvl="3" w:tplc="0809000F" w:tentative="1">
      <w:start w:val="1"/>
      <w:numFmt w:val="decimal"/>
      <w:lvlText w:val="%4."/>
      <w:lvlJc w:val="left"/>
      <w:pPr>
        <w:ind w:left="122" w:hanging="360"/>
      </w:pPr>
    </w:lvl>
    <w:lvl w:ilvl="4" w:tplc="08090019" w:tentative="1">
      <w:start w:val="1"/>
      <w:numFmt w:val="lowerLetter"/>
      <w:lvlText w:val="%5."/>
      <w:lvlJc w:val="left"/>
      <w:pPr>
        <w:ind w:left="842" w:hanging="360"/>
      </w:pPr>
    </w:lvl>
    <w:lvl w:ilvl="5" w:tplc="0809001B" w:tentative="1">
      <w:start w:val="1"/>
      <w:numFmt w:val="lowerRoman"/>
      <w:lvlText w:val="%6."/>
      <w:lvlJc w:val="right"/>
      <w:pPr>
        <w:ind w:left="1562" w:hanging="180"/>
      </w:pPr>
    </w:lvl>
    <w:lvl w:ilvl="6" w:tplc="0809000F" w:tentative="1">
      <w:start w:val="1"/>
      <w:numFmt w:val="decimal"/>
      <w:lvlText w:val="%7."/>
      <w:lvlJc w:val="left"/>
      <w:pPr>
        <w:ind w:left="2282" w:hanging="360"/>
      </w:pPr>
    </w:lvl>
    <w:lvl w:ilvl="7" w:tplc="08090019" w:tentative="1">
      <w:start w:val="1"/>
      <w:numFmt w:val="lowerLetter"/>
      <w:lvlText w:val="%8."/>
      <w:lvlJc w:val="left"/>
      <w:pPr>
        <w:ind w:left="3002" w:hanging="360"/>
      </w:pPr>
    </w:lvl>
    <w:lvl w:ilvl="8" w:tplc="0809001B" w:tentative="1">
      <w:start w:val="1"/>
      <w:numFmt w:val="lowerRoman"/>
      <w:lvlText w:val="%9."/>
      <w:lvlJc w:val="right"/>
      <w:pPr>
        <w:ind w:left="3722" w:hanging="180"/>
      </w:pPr>
    </w:lvl>
  </w:abstractNum>
  <w:abstractNum w:abstractNumId="1" w15:restartNumberingAfterBreak="0">
    <w:nsid w:val="032716B2"/>
    <w:multiLevelType w:val="hybridMultilevel"/>
    <w:tmpl w:val="79DEA7DE"/>
    <w:lvl w:ilvl="0" w:tplc="7CAEB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8E1"/>
    <w:multiLevelType w:val="multilevel"/>
    <w:tmpl w:val="63E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847DD"/>
    <w:multiLevelType w:val="hybridMultilevel"/>
    <w:tmpl w:val="5F223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73FFD"/>
    <w:multiLevelType w:val="hybridMultilevel"/>
    <w:tmpl w:val="3A4C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75203"/>
    <w:multiLevelType w:val="hybridMultilevel"/>
    <w:tmpl w:val="1978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77F65"/>
    <w:multiLevelType w:val="hybridMultilevel"/>
    <w:tmpl w:val="1F52F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86A10"/>
    <w:multiLevelType w:val="hybridMultilevel"/>
    <w:tmpl w:val="2B0E1B54"/>
    <w:lvl w:ilvl="0" w:tplc="30D0EE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41DF3C69"/>
    <w:multiLevelType w:val="hybridMultilevel"/>
    <w:tmpl w:val="B346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2328F"/>
    <w:multiLevelType w:val="hybridMultilevel"/>
    <w:tmpl w:val="BBEE07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6C0C5C"/>
    <w:multiLevelType w:val="hybridMultilevel"/>
    <w:tmpl w:val="0876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B81A5F"/>
    <w:multiLevelType w:val="hybridMultilevel"/>
    <w:tmpl w:val="2C483BD6"/>
    <w:lvl w:ilvl="0" w:tplc="D4685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F6EA3"/>
    <w:multiLevelType w:val="hybridMultilevel"/>
    <w:tmpl w:val="58C8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253966"/>
    <w:multiLevelType w:val="hybridMultilevel"/>
    <w:tmpl w:val="59CC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73D9F"/>
    <w:multiLevelType w:val="hybridMultilevel"/>
    <w:tmpl w:val="7A3247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F7055"/>
    <w:multiLevelType w:val="hybridMultilevel"/>
    <w:tmpl w:val="80362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100D40"/>
    <w:multiLevelType w:val="hybridMultilevel"/>
    <w:tmpl w:val="F1DAB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82D63"/>
    <w:multiLevelType w:val="hybridMultilevel"/>
    <w:tmpl w:val="EECA4E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1E4009F"/>
    <w:multiLevelType w:val="hybridMultilevel"/>
    <w:tmpl w:val="21D09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F2898"/>
    <w:multiLevelType w:val="hybridMultilevel"/>
    <w:tmpl w:val="B24481E8"/>
    <w:lvl w:ilvl="0" w:tplc="F5EC2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D5E533E"/>
    <w:multiLevelType w:val="hybridMultilevel"/>
    <w:tmpl w:val="95D2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8"/>
  </w:num>
  <w:num w:numId="3">
    <w:abstractNumId w:val="11"/>
  </w:num>
  <w:num w:numId="4">
    <w:abstractNumId w:val="14"/>
  </w:num>
  <w:num w:numId="5">
    <w:abstractNumId w:val="45"/>
  </w:num>
  <w:num w:numId="6">
    <w:abstractNumId w:val="7"/>
  </w:num>
  <w:num w:numId="7">
    <w:abstractNumId w:val="17"/>
  </w:num>
  <w:num w:numId="8">
    <w:abstractNumId w:val="24"/>
  </w:num>
  <w:num w:numId="9">
    <w:abstractNumId w:val="20"/>
  </w:num>
  <w:num w:numId="10">
    <w:abstractNumId w:val="43"/>
  </w:num>
  <w:num w:numId="11">
    <w:abstractNumId w:val="15"/>
  </w:num>
  <w:num w:numId="12">
    <w:abstractNumId w:val="2"/>
  </w:num>
  <w:num w:numId="13">
    <w:abstractNumId w:val="25"/>
  </w:num>
  <w:num w:numId="14">
    <w:abstractNumId w:val="9"/>
  </w:num>
  <w:num w:numId="15">
    <w:abstractNumId w:val="33"/>
  </w:num>
  <w:num w:numId="16">
    <w:abstractNumId w:val="10"/>
  </w:num>
  <w:num w:numId="17">
    <w:abstractNumId w:val="28"/>
  </w:num>
  <w:num w:numId="18">
    <w:abstractNumId w:val="6"/>
  </w:num>
  <w:num w:numId="19">
    <w:abstractNumId w:val="30"/>
  </w:num>
  <w:num w:numId="20">
    <w:abstractNumId w:val="16"/>
  </w:num>
  <w:num w:numId="21">
    <w:abstractNumId w:val="37"/>
  </w:num>
  <w:num w:numId="22">
    <w:abstractNumId w:val="0"/>
  </w:num>
  <w:num w:numId="23">
    <w:abstractNumId w:val="34"/>
  </w:num>
  <w:num w:numId="24">
    <w:abstractNumId w:val="19"/>
  </w:num>
  <w:num w:numId="25">
    <w:abstractNumId w:val="8"/>
  </w:num>
  <w:num w:numId="26">
    <w:abstractNumId w:val="41"/>
  </w:num>
  <w:num w:numId="27">
    <w:abstractNumId w:val="12"/>
  </w:num>
  <w:num w:numId="28">
    <w:abstractNumId w:val="29"/>
  </w:num>
  <w:num w:numId="29">
    <w:abstractNumId w:val="44"/>
  </w:num>
  <w:num w:numId="30">
    <w:abstractNumId w:val="36"/>
  </w:num>
  <w:num w:numId="31">
    <w:abstractNumId w:val="40"/>
  </w:num>
  <w:num w:numId="32">
    <w:abstractNumId w:val="5"/>
  </w:num>
  <w:num w:numId="33">
    <w:abstractNumId w:val="42"/>
  </w:num>
  <w:num w:numId="34">
    <w:abstractNumId w:val="22"/>
  </w:num>
  <w:num w:numId="35">
    <w:abstractNumId w:val="32"/>
  </w:num>
  <w:num w:numId="36">
    <w:abstractNumId w:val="35"/>
  </w:num>
  <w:num w:numId="37">
    <w:abstractNumId w:val="39"/>
  </w:num>
  <w:num w:numId="38">
    <w:abstractNumId w:val="31"/>
  </w:num>
  <w:num w:numId="39">
    <w:abstractNumId w:val="18"/>
  </w:num>
  <w:num w:numId="40">
    <w:abstractNumId w:val="1"/>
  </w:num>
  <w:num w:numId="41">
    <w:abstractNumId w:val="21"/>
  </w:num>
  <w:num w:numId="42">
    <w:abstractNumId w:val="13"/>
  </w:num>
  <w:num w:numId="43">
    <w:abstractNumId w:val="4"/>
  </w:num>
  <w:num w:numId="44">
    <w:abstractNumId w:val="23"/>
  </w:num>
  <w:num w:numId="45">
    <w:abstractNumId w:val="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48CC"/>
    <w:rsid w:val="00006A13"/>
    <w:rsid w:val="000076A3"/>
    <w:rsid w:val="00071243"/>
    <w:rsid w:val="00090E50"/>
    <w:rsid w:val="000C1F49"/>
    <w:rsid w:val="000C7C97"/>
    <w:rsid w:val="000D7BB2"/>
    <w:rsid w:val="000E0008"/>
    <w:rsid w:val="00135EA7"/>
    <w:rsid w:val="00162E29"/>
    <w:rsid w:val="0018606E"/>
    <w:rsid w:val="001B60B0"/>
    <w:rsid w:val="002127F7"/>
    <w:rsid w:val="002138F9"/>
    <w:rsid w:val="00215588"/>
    <w:rsid w:val="002178BF"/>
    <w:rsid w:val="00222510"/>
    <w:rsid w:val="00225F4C"/>
    <w:rsid w:val="00233643"/>
    <w:rsid w:val="00236A55"/>
    <w:rsid w:val="00260B33"/>
    <w:rsid w:val="002662AE"/>
    <w:rsid w:val="002826E0"/>
    <w:rsid w:val="002B453F"/>
    <w:rsid w:val="002C17E6"/>
    <w:rsid w:val="002D3A1A"/>
    <w:rsid w:val="002E1266"/>
    <w:rsid w:val="002E5760"/>
    <w:rsid w:val="00301299"/>
    <w:rsid w:val="0032146D"/>
    <w:rsid w:val="00322D25"/>
    <w:rsid w:val="00332D2B"/>
    <w:rsid w:val="00364DF3"/>
    <w:rsid w:val="00381D49"/>
    <w:rsid w:val="00392FD3"/>
    <w:rsid w:val="003B1374"/>
    <w:rsid w:val="003C43DA"/>
    <w:rsid w:val="003D06CD"/>
    <w:rsid w:val="003D181D"/>
    <w:rsid w:val="003F51AC"/>
    <w:rsid w:val="004108F2"/>
    <w:rsid w:val="004207CD"/>
    <w:rsid w:val="004240E8"/>
    <w:rsid w:val="004342C1"/>
    <w:rsid w:val="00441DD0"/>
    <w:rsid w:val="00446C3F"/>
    <w:rsid w:val="00466B8D"/>
    <w:rsid w:val="00493DCD"/>
    <w:rsid w:val="004A6AEC"/>
    <w:rsid w:val="004C1BFE"/>
    <w:rsid w:val="004C2C68"/>
    <w:rsid w:val="004C7FAC"/>
    <w:rsid w:val="004E78C0"/>
    <w:rsid w:val="004F205A"/>
    <w:rsid w:val="00524CE5"/>
    <w:rsid w:val="00525D9E"/>
    <w:rsid w:val="00536E32"/>
    <w:rsid w:val="005603F7"/>
    <w:rsid w:val="00577C0C"/>
    <w:rsid w:val="005B14B1"/>
    <w:rsid w:val="005B782B"/>
    <w:rsid w:val="005F34C5"/>
    <w:rsid w:val="005F6C3C"/>
    <w:rsid w:val="0060659A"/>
    <w:rsid w:val="006130C8"/>
    <w:rsid w:val="006317DC"/>
    <w:rsid w:val="00642431"/>
    <w:rsid w:val="00644525"/>
    <w:rsid w:val="00671E5B"/>
    <w:rsid w:val="006D1E8A"/>
    <w:rsid w:val="006D6E0E"/>
    <w:rsid w:val="006E5F4F"/>
    <w:rsid w:val="00710551"/>
    <w:rsid w:val="0072134B"/>
    <w:rsid w:val="00723FB2"/>
    <w:rsid w:val="00732AFA"/>
    <w:rsid w:val="00741324"/>
    <w:rsid w:val="0077177A"/>
    <w:rsid w:val="0077394A"/>
    <w:rsid w:val="00784C04"/>
    <w:rsid w:val="007B337B"/>
    <w:rsid w:val="007C3BC5"/>
    <w:rsid w:val="007C5DB0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56D1F"/>
    <w:rsid w:val="008716ED"/>
    <w:rsid w:val="008843C0"/>
    <w:rsid w:val="00887F07"/>
    <w:rsid w:val="0089271D"/>
    <w:rsid w:val="008B291E"/>
    <w:rsid w:val="008C3457"/>
    <w:rsid w:val="008E02EA"/>
    <w:rsid w:val="008E1EF6"/>
    <w:rsid w:val="008E3121"/>
    <w:rsid w:val="00906590"/>
    <w:rsid w:val="009148C5"/>
    <w:rsid w:val="009168AA"/>
    <w:rsid w:val="00922AB2"/>
    <w:rsid w:val="00925CF9"/>
    <w:rsid w:val="009506EE"/>
    <w:rsid w:val="00986306"/>
    <w:rsid w:val="00993597"/>
    <w:rsid w:val="009C41F4"/>
    <w:rsid w:val="009E7017"/>
    <w:rsid w:val="009E75E4"/>
    <w:rsid w:val="00A074BE"/>
    <w:rsid w:val="00A21D15"/>
    <w:rsid w:val="00A34701"/>
    <w:rsid w:val="00A37C0A"/>
    <w:rsid w:val="00A50D1A"/>
    <w:rsid w:val="00A84E77"/>
    <w:rsid w:val="00A911B2"/>
    <w:rsid w:val="00AC2CAF"/>
    <w:rsid w:val="00AD3321"/>
    <w:rsid w:val="00AD6F0F"/>
    <w:rsid w:val="00AF033B"/>
    <w:rsid w:val="00AF3194"/>
    <w:rsid w:val="00B106D9"/>
    <w:rsid w:val="00B451E2"/>
    <w:rsid w:val="00B60D2C"/>
    <w:rsid w:val="00B60F7A"/>
    <w:rsid w:val="00B613C0"/>
    <w:rsid w:val="00B65318"/>
    <w:rsid w:val="00B8434C"/>
    <w:rsid w:val="00B8773F"/>
    <w:rsid w:val="00BA188F"/>
    <w:rsid w:val="00BD310D"/>
    <w:rsid w:val="00BD5FBB"/>
    <w:rsid w:val="00BE49A5"/>
    <w:rsid w:val="00BF143A"/>
    <w:rsid w:val="00BF7E2C"/>
    <w:rsid w:val="00C1206E"/>
    <w:rsid w:val="00C14A7B"/>
    <w:rsid w:val="00C16161"/>
    <w:rsid w:val="00C46F94"/>
    <w:rsid w:val="00C56A9A"/>
    <w:rsid w:val="00C7186B"/>
    <w:rsid w:val="00C769F0"/>
    <w:rsid w:val="00CA15A0"/>
    <w:rsid w:val="00CB46E1"/>
    <w:rsid w:val="00CC6CF3"/>
    <w:rsid w:val="00CC7BD3"/>
    <w:rsid w:val="00CD5FF4"/>
    <w:rsid w:val="00D175C3"/>
    <w:rsid w:val="00D203C9"/>
    <w:rsid w:val="00D37872"/>
    <w:rsid w:val="00D50373"/>
    <w:rsid w:val="00D53F70"/>
    <w:rsid w:val="00D93421"/>
    <w:rsid w:val="00DA4F5D"/>
    <w:rsid w:val="00DC5791"/>
    <w:rsid w:val="00E01ED6"/>
    <w:rsid w:val="00E02569"/>
    <w:rsid w:val="00E6430D"/>
    <w:rsid w:val="00E70F8E"/>
    <w:rsid w:val="00E775CB"/>
    <w:rsid w:val="00E80E01"/>
    <w:rsid w:val="00E95815"/>
    <w:rsid w:val="00EC03B0"/>
    <w:rsid w:val="00EC7B5B"/>
    <w:rsid w:val="00ED048C"/>
    <w:rsid w:val="00F01526"/>
    <w:rsid w:val="00F2293C"/>
    <w:rsid w:val="00F25088"/>
    <w:rsid w:val="00F3413B"/>
    <w:rsid w:val="00F6450F"/>
    <w:rsid w:val="00F678CC"/>
    <w:rsid w:val="00F81AD3"/>
    <w:rsid w:val="00F94624"/>
    <w:rsid w:val="00F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C2C394"/>
  <w15:docId w15:val="{FBD9387D-818F-4D67-8936-B1B2BC8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25F4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25F4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5F4C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F5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C2F20E91CE042BEB0307DA684B8CA" ma:contentTypeVersion="4" ma:contentTypeDescription="Create a new document." ma:contentTypeScope="" ma:versionID="4389ccc1bfb0654188ed12dee2629d83">
  <xsd:schema xmlns:xsd="http://www.w3.org/2001/XMLSchema" xmlns:xs="http://www.w3.org/2001/XMLSchema" xmlns:p="http://schemas.microsoft.com/office/2006/metadata/properties" xmlns:ns3="1757a9ae-b5db-4b23-9b23-949709f39c88" targetNamespace="http://schemas.microsoft.com/office/2006/metadata/properties" ma:root="true" ma:fieldsID="e0ee55bae906c6277ba1befa219e5f59" ns3:_="">
    <xsd:import namespace="1757a9ae-b5db-4b23-9b23-949709f39c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a9ae-b5db-4b23-9b23-949709f39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20929-C288-4D20-A925-FE4D5ACC7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0C1E1-3D1B-4B4C-9BE7-0ED07BF8D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7a9ae-b5db-4b23-9b23-949709f39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A071C-5094-4BC2-828F-448DB6E2CB32}">
  <ds:schemaRefs>
    <ds:schemaRef ds:uri="1757a9ae-b5db-4b23-9b23-949709f39c8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Tomlinson, Anna</dc:creator>
  <cp:lastModifiedBy>Silk-Hale, Lisa</cp:lastModifiedBy>
  <cp:revision>2</cp:revision>
  <cp:lastPrinted>2019-05-31T08:10:00Z</cp:lastPrinted>
  <dcterms:created xsi:type="dcterms:W3CDTF">2021-01-22T12:35:00Z</dcterms:created>
  <dcterms:modified xsi:type="dcterms:W3CDTF">2021-01-22T12:35:00Z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0x01010062DC2F20E91CE042BEB0307DA684B8CA</vt:lpwstr>
  </property>
</Properties>
</file>