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2512AF" w:rsidRPr="00084BD7" w14:paraId="1B9CD7A6" w14:textId="77777777" w:rsidTr="00F17FC0">
        <w:trPr>
          <w:trHeight w:val="422"/>
        </w:trPr>
        <w:tc>
          <w:tcPr>
            <w:tcW w:w="1560" w:type="dxa"/>
            <w:vAlign w:val="center"/>
          </w:tcPr>
          <w:p w14:paraId="0E8BE921" w14:textId="77777777" w:rsidR="00322D25" w:rsidRPr="00084BD7" w:rsidRDefault="00322D25" w:rsidP="00F17FC0">
            <w:pPr>
              <w:rPr>
                <w:rFonts w:cstheme="minorHAnsi"/>
                <w:b/>
              </w:rPr>
            </w:pPr>
            <w:r w:rsidRPr="00084BD7">
              <w:rPr>
                <w:rFonts w:cstheme="minorHAnsi"/>
                <w:b/>
              </w:rPr>
              <w:t>Job Title</w:t>
            </w:r>
          </w:p>
        </w:tc>
        <w:tc>
          <w:tcPr>
            <w:tcW w:w="8176" w:type="dxa"/>
            <w:vAlign w:val="center"/>
          </w:tcPr>
          <w:p w14:paraId="287B41ED" w14:textId="50DA5536" w:rsidR="00322D25" w:rsidRPr="00084BD7" w:rsidRDefault="002560B4" w:rsidP="00F17FC0">
            <w:pPr>
              <w:rPr>
                <w:rFonts w:cstheme="minorHAnsi"/>
              </w:rPr>
            </w:pPr>
            <w:r w:rsidRPr="00084BD7">
              <w:rPr>
                <w:rFonts w:cstheme="minorHAnsi"/>
              </w:rPr>
              <w:t>Electrician’s Mate</w:t>
            </w:r>
          </w:p>
        </w:tc>
      </w:tr>
      <w:tr w:rsidR="00322D25" w:rsidRPr="00084BD7" w14:paraId="06B212F0" w14:textId="77777777" w:rsidTr="00F17FC0">
        <w:trPr>
          <w:trHeight w:val="400"/>
        </w:trPr>
        <w:tc>
          <w:tcPr>
            <w:tcW w:w="1560" w:type="dxa"/>
            <w:shd w:val="clear" w:color="auto" w:fill="auto"/>
            <w:vAlign w:val="center"/>
          </w:tcPr>
          <w:p w14:paraId="6B09B7C5" w14:textId="77777777" w:rsidR="00322D25" w:rsidRPr="00084BD7" w:rsidRDefault="00322D25" w:rsidP="00F17FC0">
            <w:pPr>
              <w:rPr>
                <w:rFonts w:cstheme="minorHAnsi"/>
                <w:b/>
              </w:rPr>
            </w:pPr>
            <w:r w:rsidRPr="00084BD7">
              <w:rPr>
                <w:rFonts w:cstheme="minorHAnsi"/>
                <w:b/>
              </w:rPr>
              <w:t>Reports to</w:t>
            </w:r>
          </w:p>
        </w:tc>
        <w:tc>
          <w:tcPr>
            <w:tcW w:w="8176" w:type="dxa"/>
            <w:shd w:val="clear" w:color="auto" w:fill="auto"/>
            <w:vAlign w:val="center"/>
          </w:tcPr>
          <w:p w14:paraId="6EDBF0CE" w14:textId="3218E5F3" w:rsidR="00322D25" w:rsidRPr="00084BD7" w:rsidRDefault="00D36D72" w:rsidP="00F17FC0">
            <w:pPr>
              <w:rPr>
                <w:rFonts w:cstheme="minorHAnsi"/>
              </w:rPr>
            </w:pPr>
            <w:r w:rsidRPr="00084BD7">
              <w:rPr>
                <w:rFonts w:cstheme="minorHAnsi"/>
              </w:rPr>
              <w:t>General Building Foreman / Maintenance Manager</w:t>
            </w:r>
          </w:p>
        </w:tc>
      </w:tr>
    </w:tbl>
    <w:p w14:paraId="788D3DA7" w14:textId="77777777" w:rsidR="00322D25" w:rsidRPr="00084BD7" w:rsidRDefault="00322D25" w:rsidP="00322D25">
      <w:pPr>
        <w:spacing w:after="0" w:line="240" w:lineRule="auto"/>
        <w:rPr>
          <w:rFonts w:cstheme="minorHAnsi"/>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2512AF" w:rsidRPr="00084BD7" w14:paraId="0A6C0B62" w14:textId="77777777" w:rsidTr="00E95815">
        <w:trPr>
          <w:trHeight w:val="231"/>
        </w:trPr>
        <w:tc>
          <w:tcPr>
            <w:tcW w:w="10051" w:type="dxa"/>
            <w:vAlign w:val="center"/>
          </w:tcPr>
          <w:p w14:paraId="5305FA0C" w14:textId="77777777" w:rsidR="00084BD7" w:rsidRDefault="00084BD7" w:rsidP="00F17FC0">
            <w:pPr>
              <w:rPr>
                <w:rFonts w:cstheme="minorHAnsi"/>
                <w:b/>
              </w:rPr>
            </w:pPr>
          </w:p>
          <w:p w14:paraId="1A36BCA7" w14:textId="6EA10113" w:rsidR="00322D25" w:rsidRPr="00084BD7" w:rsidRDefault="00890D35" w:rsidP="00F17FC0">
            <w:pPr>
              <w:rPr>
                <w:rFonts w:cstheme="minorHAnsi"/>
                <w:b/>
              </w:rPr>
            </w:pPr>
            <w:r>
              <w:rPr>
                <w:rFonts w:cstheme="minorHAnsi"/>
                <w:b/>
              </w:rPr>
              <w:t>Jo</w:t>
            </w:r>
            <w:r w:rsidR="00322D25" w:rsidRPr="00084BD7">
              <w:rPr>
                <w:rFonts w:cstheme="minorHAnsi"/>
                <w:b/>
              </w:rPr>
              <w:t>b Purpose</w:t>
            </w:r>
          </w:p>
          <w:p w14:paraId="5D831FE9" w14:textId="197E37FE" w:rsidR="0083470C" w:rsidRPr="00084BD7" w:rsidRDefault="0083470C" w:rsidP="00F17FC0">
            <w:pPr>
              <w:rPr>
                <w:rFonts w:cstheme="minorHAnsi"/>
                <w:b/>
              </w:rPr>
            </w:pPr>
          </w:p>
        </w:tc>
      </w:tr>
      <w:tr w:rsidR="002512AF" w:rsidRPr="00084BD7" w14:paraId="16D68BA5" w14:textId="77777777" w:rsidTr="00E95815">
        <w:trPr>
          <w:trHeight w:val="587"/>
        </w:trPr>
        <w:tc>
          <w:tcPr>
            <w:tcW w:w="10051" w:type="dxa"/>
          </w:tcPr>
          <w:p w14:paraId="77CD4CAE" w14:textId="46985FA9" w:rsidR="002560B4" w:rsidRPr="00084BD7" w:rsidRDefault="002560B4" w:rsidP="002560B4">
            <w:pPr>
              <w:jc w:val="both"/>
              <w:rPr>
                <w:rFonts w:cstheme="minorHAnsi"/>
              </w:rPr>
            </w:pPr>
            <w:r w:rsidRPr="00084BD7">
              <w:rPr>
                <w:rFonts w:cstheme="minorHAnsi"/>
              </w:rPr>
              <w:t>To assist with day to day electrical works in the College’s 430 buildings which are a mixture of both historic and modern construction</w:t>
            </w:r>
            <w:r w:rsidR="00890D35">
              <w:rPr>
                <w:rFonts w:cstheme="minorHAnsi"/>
              </w:rPr>
              <w:t>.</w:t>
            </w:r>
            <w:r w:rsidR="00890D35">
              <w:rPr>
                <w:rFonts w:ascii="Calibri" w:hAnsi="Calibri"/>
              </w:rPr>
              <w:t xml:space="preserve"> You</w:t>
            </w:r>
            <w:r w:rsidR="00890D35" w:rsidRPr="008D2AC7">
              <w:rPr>
                <w:rFonts w:ascii="Calibri" w:hAnsi="Calibri"/>
              </w:rPr>
              <w:t xml:space="preserve"> will deliver day-to-day maintenance</w:t>
            </w:r>
            <w:r w:rsidR="00890D35">
              <w:rPr>
                <w:rFonts w:ascii="Calibri" w:hAnsi="Calibri"/>
              </w:rPr>
              <w:t>, PPM</w:t>
            </w:r>
            <w:r w:rsidR="0005137B">
              <w:rPr>
                <w:rFonts w:ascii="Calibri" w:hAnsi="Calibri"/>
              </w:rPr>
              <w:t xml:space="preserve"> (Planned Preventative Maintenance)</w:t>
            </w:r>
            <w:r w:rsidR="00890D35" w:rsidRPr="008D2AC7">
              <w:rPr>
                <w:rFonts w:ascii="Calibri" w:hAnsi="Calibri"/>
              </w:rPr>
              <w:t xml:space="preserve"> </w:t>
            </w:r>
            <w:r w:rsidR="00890D35">
              <w:rPr>
                <w:rFonts w:ascii="Calibri" w:hAnsi="Calibri"/>
              </w:rPr>
              <w:t>a</w:t>
            </w:r>
            <w:r w:rsidR="00890D35" w:rsidRPr="008D2AC7">
              <w:rPr>
                <w:rFonts w:ascii="Calibri" w:hAnsi="Calibri"/>
              </w:rPr>
              <w:t>nd minor works efficiently and economically.</w:t>
            </w:r>
          </w:p>
          <w:p w14:paraId="2DFE7B8D" w14:textId="609CBB60" w:rsidR="002560B4" w:rsidRPr="00084BD7" w:rsidRDefault="002560B4" w:rsidP="002560B4">
            <w:pPr>
              <w:jc w:val="both"/>
              <w:rPr>
                <w:rFonts w:cstheme="minorHAnsi"/>
              </w:rPr>
            </w:pPr>
          </w:p>
        </w:tc>
      </w:tr>
    </w:tbl>
    <w:p w14:paraId="3FB7EDFE" w14:textId="52F847F8" w:rsidR="00322D25" w:rsidRPr="00084BD7" w:rsidRDefault="00084BD7" w:rsidP="00322D25">
      <w:pPr>
        <w:rPr>
          <w:rFonts w:cstheme="minorHAnsi"/>
          <w:b/>
        </w:rPr>
      </w:pPr>
      <w:r>
        <w:rPr>
          <w:rFonts w:cstheme="minorHAnsi"/>
          <w:b/>
        </w:rPr>
        <w:t xml:space="preserve"> </w:t>
      </w:r>
      <w:r w:rsidR="00322D25" w:rsidRPr="00084BD7">
        <w:rPr>
          <w:rFonts w:cstheme="minorHAnsi"/>
          <w:b/>
        </w:rPr>
        <w:t>Key Tasks and Responsibilities</w:t>
      </w:r>
    </w:p>
    <w:p w14:paraId="55BFBD19" w14:textId="77DBF099" w:rsidR="00FF4361" w:rsidRDefault="002560B4" w:rsidP="00890D35">
      <w:pPr>
        <w:numPr>
          <w:ilvl w:val="0"/>
          <w:numId w:val="15"/>
        </w:numPr>
        <w:spacing w:after="0" w:line="276" w:lineRule="auto"/>
        <w:jc w:val="both"/>
        <w:rPr>
          <w:rFonts w:cstheme="minorHAnsi"/>
        </w:rPr>
      </w:pPr>
      <w:r w:rsidRPr="00084BD7">
        <w:rPr>
          <w:rFonts w:cstheme="minorHAnsi"/>
        </w:rPr>
        <w:t xml:space="preserve">Assist </w:t>
      </w:r>
      <w:r w:rsidR="00D16BC5">
        <w:rPr>
          <w:rFonts w:cstheme="minorHAnsi"/>
        </w:rPr>
        <w:t>the</w:t>
      </w:r>
      <w:r w:rsidRPr="00084BD7">
        <w:rPr>
          <w:rFonts w:cstheme="minorHAnsi"/>
        </w:rPr>
        <w:t xml:space="preserve"> Electrician carrying out electrical repair work in College properties to an acceptable standard</w:t>
      </w:r>
    </w:p>
    <w:p w14:paraId="7730BF78" w14:textId="791A0FC5" w:rsidR="002560B4" w:rsidRPr="00890D35" w:rsidRDefault="00FF4361" w:rsidP="00890D35">
      <w:pPr>
        <w:numPr>
          <w:ilvl w:val="0"/>
          <w:numId w:val="15"/>
        </w:numPr>
        <w:spacing w:after="0" w:line="276" w:lineRule="auto"/>
        <w:jc w:val="both"/>
        <w:rPr>
          <w:rFonts w:cstheme="minorHAnsi"/>
        </w:rPr>
      </w:pPr>
      <w:r>
        <w:rPr>
          <w:rFonts w:cstheme="minorHAnsi"/>
        </w:rPr>
        <w:t>Complete m</w:t>
      </w:r>
      <w:r w:rsidR="00890D35">
        <w:rPr>
          <w:rFonts w:cstheme="minorHAnsi"/>
        </w:rPr>
        <w:t>eter readings</w:t>
      </w:r>
    </w:p>
    <w:p w14:paraId="242E48D8" w14:textId="1158C770" w:rsidR="002560B4" w:rsidRPr="00084BD7" w:rsidRDefault="002560B4" w:rsidP="002560B4">
      <w:pPr>
        <w:numPr>
          <w:ilvl w:val="0"/>
          <w:numId w:val="15"/>
        </w:numPr>
        <w:spacing w:after="0" w:line="276" w:lineRule="auto"/>
        <w:jc w:val="both"/>
        <w:rPr>
          <w:rFonts w:cstheme="minorHAnsi"/>
        </w:rPr>
      </w:pPr>
      <w:r w:rsidRPr="00084BD7">
        <w:rPr>
          <w:rFonts w:cstheme="minorHAnsi"/>
        </w:rPr>
        <w:t>General labouring duties</w:t>
      </w:r>
    </w:p>
    <w:p w14:paraId="1EAD4FD3" w14:textId="34A8621A" w:rsidR="002560B4" w:rsidRPr="00084BD7" w:rsidRDefault="002560B4" w:rsidP="002560B4">
      <w:pPr>
        <w:numPr>
          <w:ilvl w:val="0"/>
          <w:numId w:val="15"/>
        </w:numPr>
        <w:spacing w:after="0" w:line="276" w:lineRule="auto"/>
        <w:jc w:val="both"/>
        <w:rPr>
          <w:rFonts w:cstheme="minorHAnsi"/>
        </w:rPr>
      </w:pPr>
      <w:r w:rsidRPr="00084BD7">
        <w:rPr>
          <w:rFonts w:cstheme="minorHAnsi"/>
        </w:rPr>
        <w:t>Measuring up for materials from internal stores</w:t>
      </w:r>
    </w:p>
    <w:p w14:paraId="79DC24D2" w14:textId="165C53A5" w:rsidR="002560B4" w:rsidRPr="00084BD7" w:rsidRDefault="002560B4" w:rsidP="002560B4">
      <w:pPr>
        <w:pStyle w:val="ListParagraph"/>
        <w:numPr>
          <w:ilvl w:val="0"/>
          <w:numId w:val="15"/>
        </w:numPr>
        <w:spacing w:after="0" w:line="240" w:lineRule="auto"/>
        <w:jc w:val="both"/>
        <w:rPr>
          <w:rFonts w:cstheme="minorHAnsi"/>
        </w:rPr>
      </w:pPr>
      <w:r w:rsidRPr="00084BD7">
        <w:rPr>
          <w:rFonts w:cstheme="minorHAnsi"/>
        </w:rPr>
        <w:t>Assisting other tradespeople</w:t>
      </w:r>
      <w:r w:rsidR="00890D35">
        <w:rPr>
          <w:rFonts w:cstheme="minorHAnsi"/>
        </w:rPr>
        <w:t xml:space="preserve"> as and when necessary</w:t>
      </w:r>
    </w:p>
    <w:p w14:paraId="3AE285F9" w14:textId="1F3A7AD9" w:rsidR="005420BF" w:rsidRPr="005420BF" w:rsidRDefault="002560B4" w:rsidP="00084BD7">
      <w:pPr>
        <w:numPr>
          <w:ilvl w:val="0"/>
          <w:numId w:val="15"/>
        </w:numPr>
        <w:spacing w:after="0" w:line="240" w:lineRule="auto"/>
        <w:jc w:val="both"/>
        <w:rPr>
          <w:rFonts w:cstheme="minorHAnsi"/>
        </w:rPr>
      </w:pPr>
      <w:r w:rsidRPr="005420BF">
        <w:rPr>
          <w:rFonts w:cstheme="minorHAnsi"/>
        </w:rPr>
        <w:t xml:space="preserve">Completion of worksheets </w:t>
      </w:r>
      <w:r w:rsidR="005420BF" w:rsidRPr="005420BF">
        <w:rPr>
          <w:rFonts w:ascii="Calibri" w:hAnsi="Calibri"/>
        </w:rPr>
        <w:t>and similar records to show completed work;</w:t>
      </w:r>
    </w:p>
    <w:p w14:paraId="18554F6D" w14:textId="77777777" w:rsidR="005420BF" w:rsidRPr="005420BF" w:rsidRDefault="005420BF" w:rsidP="005420BF">
      <w:pPr>
        <w:pStyle w:val="ListParagraph"/>
        <w:numPr>
          <w:ilvl w:val="0"/>
          <w:numId w:val="15"/>
        </w:numPr>
        <w:spacing w:after="0" w:line="240" w:lineRule="auto"/>
        <w:jc w:val="both"/>
        <w:rPr>
          <w:rFonts w:cstheme="minorHAnsi"/>
        </w:rPr>
      </w:pPr>
      <w:r>
        <w:t xml:space="preserve">Adhere to current health and safety legislation and best practice in accordance with the College Health and Safety policy statement  </w:t>
      </w:r>
    </w:p>
    <w:p w14:paraId="2187A50F" w14:textId="60DCF950" w:rsidR="005420BF" w:rsidRPr="005420BF" w:rsidRDefault="005420BF" w:rsidP="005420BF">
      <w:pPr>
        <w:pStyle w:val="ListParagraph"/>
        <w:numPr>
          <w:ilvl w:val="0"/>
          <w:numId w:val="15"/>
        </w:numPr>
        <w:spacing w:after="0" w:line="240" w:lineRule="auto"/>
        <w:jc w:val="both"/>
        <w:rPr>
          <w:rFonts w:cstheme="minorHAnsi"/>
        </w:rPr>
      </w:pPr>
      <w:r>
        <w:t xml:space="preserve">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p>
    <w:p w14:paraId="767B54E0" w14:textId="68161AB5" w:rsidR="00084BD7" w:rsidRPr="00084BD7" w:rsidRDefault="00084BD7" w:rsidP="00084BD7">
      <w:pPr>
        <w:numPr>
          <w:ilvl w:val="0"/>
          <w:numId w:val="15"/>
        </w:numPr>
        <w:spacing w:after="0" w:line="240" w:lineRule="auto"/>
        <w:jc w:val="both"/>
        <w:rPr>
          <w:rFonts w:cstheme="minorHAnsi"/>
        </w:rPr>
      </w:pPr>
      <w:r w:rsidRPr="00084BD7">
        <w:rPr>
          <w:rFonts w:cstheme="minorHAnsi"/>
          <w:color w:val="000000"/>
        </w:rPr>
        <w:t>To undertake any other duties as may reasonably be required of you in the post</w:t>
      </w:r>
    </w:p>
    <w:p w14:paraId="747406AA" w14:textId="6BEFBC5B" w:rsidR="00084BD7" w:rsidRPr="00084BD7" w:rsidRDefault="00084BD7" w:rsidP="00084BD7">
      <w:pPr>
        <w:pStyle w:val="ListParagraph"/>
        <w:numPr>
          <w:ilvl w:val="0"/>
          <w:numId w:val="15"/>
        </w:numPr>
        <w:spacing w:line="235" w:lineRule="atLeast"/>
        <w:jc w:val="both"/>
        <w:rPr>
          <w:rFonts w:cstheme="minorHAnsi"/>
          <w:color w:val="000000"/>
        </w:rPr>
      </w:pPr>
      <w:r w:rsidRPr="00084BD7">
        <w:rPr>
          <w:rFonts w:cstheme="minorHAnsi"/>
          <w:color w:val="000000"/>
        </w:rPr>
        <w:t>Commitment to equality, diversity &amp; inclusion</w:t>
      </w:r>
    </w:p>
    <w:p w14:paraId="22309A2D" w14:textId="7BE88BD2" w:rsidR="00084BD7" w:rsidRPr="00084BD7" w:rsidRDefault="00084BD7" w:rsidP="00084BD7">
      <w:pPr>
        <w:pStyle w:val="ListParagraph"/>
        <w:numPr>
          <w:ilvl w:val="0"/>
          <w:numId w:val="15"/>
        </w:numPr>
        <w:spacing w:line="235" w:lineRule="atLeast"/>
        <w:jc w:val="both"/>
        <w:rPr>
          <w:rFonts w:cstheme="minorHAnsi"/>
          <w:color w:val="000000"/>
        </w:rPr>
      </w:pPr>
      <w:r w:rsidRPr="00084BD7">
        <w:rPr>
          <w:rFonts w:cstheme="minorHAnsi"/>
          <w:color w:val="000000"/>
        </w:rPr>
        <w:t>Commitment to safeguarding and promoting the welfare of children</w:t>
      </w:r>
    </w:p>
    <w:p w14:paraId="44073209" w14:textId="77777777" w:rsidR="0083470C" w:rsidRPr="00084BD7" w:rsidRDefault="0083470C" w:rsidP="0083470C">
      <w:pPr>
        <w:pStyle w:val="ListParagraph"/>
        <w:spacing w:after="0" w:line="240" w:lineRule="auto"/>
        <w:ind w:left="765"/>
        <w:rPr>
          <w:rFonts w:cstheme="minorHAnsi"/>
        </w:rPr>
      </w:pPr>
    </w:p>
    <w:p w14:paraId="4448FF5D" w14:textId="77777777" w:rsidR="00E95815" w:rsidRPr="00084BD7" w:rsidRDefault="00E95815" w:rsidP="00E95815">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512AF" w:rsidRPr="00084BD7" w14:paraId="2EDBF839" w14:textId="77777777" w:rsidTr="00F17FC0">
        <w:trPr>
          <w:trHeight w:val="420"/>
        </w:trPr>
        <w:tc>
          <w:tcPr>
            <w:tcW w:w="9736" w:type="dxa"/>
            <w:vAlign w:val="center"/>
          </w:tcPr>
          <w:p w14:paraId="3F79631C" w14:textId="77777777" w:rsidR="00322D25" w:rsidRPr="00084BD7" w:rsidRDefault="00322D25" w:rsidP="00F17FC0">
            <w:pPr>
              <w:rPr>
                <w:rFonts w:cstheme="minorHAnsi"/>
                <w:b/>
              </w:rPr>
            </w:pPr>
            <w:r w:rsidRPr="00084BD7">
              <w:rPr>
                <w:rFonts w:cstheme="minorHAnsi"/>
                <w:b/>
              </w:rPr>
              <w:t>Skills and Competencies Required</w:t>
            </w:r>
          </w:p>
        </w:tc>
      </w:tr>
      <w:tr w:rsidR="002512AF" w:rsidRPr="00084BD7" w14:paraId="66C48E18" w14:textId="77777777" w:rsidTr="00F17FC0">
        <w:trPr>
          <w:trHeight w:val="1652"/>
        </w:trPr>
        <w:tc>
          <w:tcPr>
            <w:tcW w:w="9736" w:type="dxa"/>
            <w:vAlign w:val="center"/>
          </w:tcPr>
          <w:p w14:paraId="47CE6E62" w14:textId="77777777" w:rsidR="00322D25" w:rsidRPr="00084BD7" w:rsidRDefault="00322D25" w:rsidP="00F17FC0">
            <w:pPr>
              <w:rPr>
                <w:rFonts w:cstheme="minorHAnsi"/>
                <w:b/>
              </w:rPr>
            </w:pPr>
          </w:p>
          <w:p w14:paraId="556D90F9" w14:textId="162CD505" w:rsidR="00322D25" w:rsidRPr="00084BD7" w:rsidRDefault="00322D25" w:rsidP="00F17FC0">
            <w:pPr>
              <w:jc w:val="both"/>
              <w:rPr>
                <w:rFonts w:cstheme="minorHAnsi"/>
              </w:rPr>
            </w:pPr>
            <w:r w:rsidRPr="00084BD7">
              <w:rPr>
                <w:rFonts w:cstheme="minorHAnsi"/>
              </w:rPr>
              <w:t>To be successful in this role, the incumbent should have:</w:t>
            </w:r>
          </w:p>
          <w:p w14:paraId="50F4E8AC" w14:textId="77777777" w:rsidR="002560B4" w:rsidRPr="00084BD7" w:rsidRDefault="002560B4" w:rsidP="00F17FC0">
            <w:pPr>
              <w:jc w:val="both"/>
              <w:rPr>
                <w:rFonts w:cstheme="minorHAnsi"/>
              </w:rPr>
            </w:pPr>
          </w:p>
          <w:p w14:paraId="39CB4AD1" w14:textId="74B63761" w:rsidR="002560B4" w:rsidRPr="00084BD7" w:rsidRDefault="002560B4" w:rsidP="00FF4361">
            <w:pPr>
              <w:numPr>
                <w:ilvl w:val="0"/>
                <w:numId w:val="16"/>
              </w:numPr>
              <w:spacing w:line="276" w:lineRule="auto"/>
              <w:rPr>
                <w:rFonts w:cstheme="minorHAnsi"/>
              </w:rPr>
            </w:pPr>
            <w:r w:rsidRPr="00084BD7">
              <w:rPr>
                <w:rFonts w:cstheme="minorHAnsi"/>
              </w:rPr>
              <w:t xml:space="preserve">Relevant trade background and experience </w:t>
            </w:r>
          </w:p>
          <w:p w14:paraId="318CAFC5" w14:textId="60B61625" w:rsidR="002560B4" w:rsidRDefault="002560B4" w:rsidP="00FF4361">
            <w:pPr>
              <w:numPr>
                <w:ilvl w:val="0"/>
                <w:numId w:val="16"/>
              </w:numPr>
              <w:spacing w:line="276" w:lineRule="auto"/>
              <w:rPr>
                <w:rFonts w:cstheme="minorHAnsi"/>
              </w:rPr>
            </w:pPr>
            <w:bookmarkStart w:id="0" w:name="_GoBack"/>
            <w:bookmarkEnd w:id="0"/>
            <w:r w:rsidRPr="00084BD7">
              <w:rPr>
                <w:rFonts w:cstheme="minorHAnsi"/>
              </w:rPr>
              <w:t>Previous experience of maintenance/repair work</w:t>
            </w:r>
          </w:p>
          <w:p w14:paraId="447C6B13" w14:textId="7F2D69F9" w:rsidR="00FF4361" w:rsidRDefault="00FF4361" w:rsidP="00FF4361">
            <w:pPr>
              <w:numPr>
                <w:ilvl w:val="0"/>
                <w:numId w:val="16"/>
              </w:numPr>
              <w:rPr>
                <w:rFonts w:ascii="Calibri" w:hAnsi="Calibri"/>
              </w:rPr>
            </w:pPr>
            <w:r w:rsidRPr="003457C9">
              <w:rPr>
                <w:rFonts w:ascii="Calibri" w:hAnsi="Calibri"/>
              </w:rPr>
              <w:t>The ability to work effectively within a team and communicate appropriately with a variety of College staff</w:t>
            </w:r>
          </w:p>
          <w:p w14:paraId="141390AF" w14:textId="62DE4F35" w:rsidR="00322D25" w:rsidRDefault="002560B4" w:rsidP="00322D25">
            <w:pPr>
              <w:numPr>
                <w:ilvl w:val="0"/>
                <w:numId w:val="16"/>
              </w:numPr>
              <w:spacing w:line="276" w:lineRule="auto"/>
              <w:rPr>
                <w:rFonts w:cstheme="minorHAnsi"/>
              </w:rPr>
            </w:pPr>
            <w:r w:rsidRPr="005420BF">
              <w:rPr>
                <w:rFonts w:cstheme="minorHAnsi"/>
              </w:rPr>
              <w:t xml:space="preserve">A valid </w:t>
            </w:r>
            <w:r w:rsidR="005420BF">
              <w:rPr>
                <w:rFonts w:cstheme="minorHAnsi"/>
              </w:rPr>
              <w:t>UK driving licence</w:t>
            </w:r>
            <w:r w:rsidRPr="005420BF">
              <w:rPr>
                <w:rFonts w:cstheme="minorHAnsi"/>
              </w:rPr>
              <w:t xml:space="preserve"> </w:t>
            </w:r>
          </w:p>
          <w:p w14:paraId="059183CB" w14:textId="3A79A690" w:rsidR="005420BF" w:rsidRPr="005420BF" w:rsidRDefault="005420BF" w:rsidP="00322D25">
            <w:pPr>
              <w:numPr>
                <w:ilvl w:val="0"/>
                <w:numId w:val="16"/>
              </w:numPr>
              <w:spacing w:line="276" w:lineRule="auto"/>
              <w:rPr>
                <w:rFonts w:cstheme="minorHAnsi"/>
              </w:rPr>
            </w:pPr>
            <w:r>
              <w:rPr>
                <w:rFonts w:ascii="Calibri" w:hAnsi="Calibri"/>
              </w:rPr>
              <w:t>A general knowledge of other trades would be advantageous but not essential</w:t>
            </w:r>
          </w:p>
          <w:p w14:paraId="4DA24F2F" w14:textId="77777777" w:rsidR="00AF3194" w:rsidRPr="00084BD7" w:rsidRDefault="00AF3194" w:rsidP="00E95815">
            <w:pPr>
              <w:rPr>
                <w:rFonts w:cstheme="minorHAnsi"/>
              </w:rPr>
            </w:pPr>
          </w:p>
        </w:tc>
      </w:tr>
    </w:tbl>
    <w:p w14:paraId="1D8C2EA0" w14:textId="32305329" w:rsidR="00322D25" w:rsidRPr="00084BD7" w:rsidRDefault="00322D25" w:rsidP="00F23D19">
      <w:pPr>
        <w:suppressAutoHyphens/>
        <w:autoSpaceDN w:val="0"/>
        <w:spacing w:before="100" w:after="100" w:line="240" w:lineRule="auto"/>
        <w:textAlignment w:val="baseline"/>
        <w:rPr>
          <w:rFonts w:cstheme="minorHAnsi"/>
          <w:b/>
          <w:i/>
        </w:rPr>
      </w:pPr>
    </w:p>
    <w:sectPr w:rsidR="00322D25" w:rsidRPr="00084BD7" w:rsidSect="00084BD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F784" w14:textId="77777777" w:rsidR="00453A67" w:rsidRDefault="00453A67" w:rsidP="00301299">
      <w:pPr>
        <w:spacing w:after="0" w:line="240" w:lineRule="auto"/>
      </w:pPr>
      <w:r>
        <w:separator/>
      </w:r>
    </w:p>
  </w:endnote>
  <w:endnote w:type="continuationSeparator" w:id="0">
    <w:p w14:paraId="75E625FB" w14:textId="77777777" w:rsidR="00453A67" w:rsidRDefault="00453A6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4069" w14:textId="75A80FE2" w:rsidR="00B451E2" w:rsidRPr="005F6C3C" w:rsidRDefault="00B451E2" w:rsidP="00B451E2">
    <w:pPr>
      <w:pStyle w:val="Footer"/>
      <w:rPr>
        <w:sz w:val="20"/>
        <w:szCs w:val="20"/>
      </w:rPr>
    </w:pPr>
    <w:r w:rsidRPr="005F6C3C">
      <w:rPr>
        <w:sz w:val="20"/>
        <w:szCs w:val="20"/>
      </w:rPr>
      <w:t xml:space="preserve">Last Updated: </w:t>
    </w:r>
    <w:r w:rsidR="0083470C">
      <w:rPr>
        <w:sz w:val="20"/>
        <w:szCs w:val="20"/>
      </w:rPr>
      <w:t>29 September 2021</w:t>
    </w:r>
  </w:p>
  <w:p w14:paraId="7A7E13E8" w14:textId="77777777" w:rsidR="00890D35" w:rsidRDefault="00890D35" w:rsidP="00890D35">
    <w:pPr>
      <w:pStyle w:val="Footer"/>
      <w:jc w:val="both"/>
      <w:rPr>
        <w:sz w:val="16"/>
        <w:szCs w:val="16"/>
      </w:rPr>
    </w:pPr>
  </w:p>
  <w:p w14:paraId="7478DA67" w14:textId="5B5F84FF" w:rsidR="00890D35" w:rsidRPr="00B451E2" w:rsidRDefault="00890D35" w:rsidP="00890D35">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0920CE7F" w14:textId="77777777" w:rsidR="00B451E2" w:rsidRPr="00B451E2" w:rsidRDefault="00B451E2" w:rsidP="00B451E2">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F828" w14:textId="77777777" w:rsidR="00453A67" w:rsidRDefault="00453A67" w:rsidP="00301299">
      <w:pPr>
        <w:spacing w:after="0" w:line="240" w:lineRule="auto"/>
      </w:pPr>
      <w:r>
        <w:separator/>
      </w:r>
    </w:p>
  </w:footnote>
  <w:footnote w:type="continuationSeparator" w:id="0">
    <w:p w14:paraId="046BB133" w14:textId="77777777" w:rsidR="00453A67" w:rsidRDefault="00453A6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8C29" w14:textId="4E6886AA" w:rsidR="00301299" w:rsidRDefault="00090E50" w:rsidP="00090E50">
    <w:pPr>
      <w:pStyle w:val="Header"/>
      <w:ind w:left="-284"/>
      <w:jc w:val="center"/>
      <w:rPr>
        <w:rFonts w:cs="Times New Roman"/>
        <w:sz w:val="28"/>
        <w:szCs w:val="28"/>
      </w:rPr>
    </w:pPr>
    <w:r>
      <w:rPr>
        <w:noProof/>
        <w:lang w:eastAsia="en-GB"/>
      </w:rPr>
      <w:drawing>
        <wp:inline distT="0" distB="0" distL="0" distR="0" wp14:anchorId="10E74489" wp14:editId="133CFCA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p w14:paraId="1B031335" w14:textId="60049DDC" w:rsidR="007358F6" w:rsidRDefault="007358F6" w:rsidP="00090E50">
    <w:pPr>
      <w:pStyle w:val="Header"/>
      <w:ind w:left="-284"/>
      <w:jc w:val="center"/>
      <w:rPr>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7AC2D7C2"/>
    <w:lvl w:ilvl="0" w:tplc="08090001">
      <w:start w:val="1"/>
      <w:numFmt w:val="bullet"/>
      <w:lvlText w:val=""/>
      <w:lvlJc w:val="left"/>
      <w:pPr>
        <w:tabs>
          <w:tab w:val="num" w:pos="765"/>
        </w:tabs>
        <w:ind w:left="765" w:hanging="360"/>
      </w:pPr>
      <w:rPr>
        <w:rFonts w:ascii="Symbol" w:hAnsi="Symbol" w:hint="default"/>
      </w:rPr>
    </w:lvl>
    <w:lvl w:ilvl="1" w:tplc="0809000F">
      <w:start w:val="1"/>
      <w:numFmt w:val="decimal"/>
      <w:lvlText w:val="%2."/>
      <w:lvlJc w:val="left"/>
      <w:pPr>
        <w:tabs>
          <w:tab w:val="num" w:pos="1485"/>
        </w:tabs>
        <w:ind w:left="1485" w:hanging="360"/>
      </w:pPr>
      <w:rPr>
        <w:rFonts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4"/>
  </w:num>
  <w:num w:numId="6">
    <w:abstractNumId w:val="3"/>
  </w:num>
  <w:num w:numId="7">
    <w:abstractNumId w:val="11"/>
  </w:num>
  <w:num w:numId="8">
    <w:abstractNumId w:val="14"/>
  </w:num>
  <w:num w:numId="9">
    <w:abstractNumId w:val="13"/>
  </w:num>
  <w:num w:numId="10">
    <w:abstractNumId w:val="23"/>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5137B"/>
    <w:rsid w:val="00071243"/>
    <w:rsid w:val="00084BD7"/>
    <w:rsid w:val="00090E50"/>
    <w:rsid w:val="000E0008"/>
    <w:rsid w:val="00124511"/>
    <w:rsid w:val="00135EA7"/>
    <w:rsid w:val="00162E29"/>
    <w:rsid w:val="0018606E"/>
    <w:rsid w:val="001B60B0"/>
    <w:rsid w:val="002127F7"/>
    <w:rsid w:val="002138F9"/>
    <w:rsid w:val="00215588"/>
    <w:rsid w:val="00233643"/>
    <w:rsid w:val="002512AF"/>
    <w:rsid w:val="002560B4"/>
    <w:rsid w:val="002C17E6"/>
    <w:rsid w:val="002D3A1A"/>
    <w:rsid w:val="002E5760"/>
    <w:rsid w:val="00301299"/>
    <w:rsid w:val="00322D25"/>
    <w:rsid w:val="003D181D"/>
    <w:rsid w:val="004108F2"/>
    <w:rsid w:val="004207CD"/>
    <w:rsid w:val="004240E8"/>
    <w:rsid w:val="004342C1"/>
    <w:rsid w:val="00453A67"/>
    <w:rsid w:val="00493DCD"/>
    <w:rsid w:val="004A6AEC"/>
    <w:rsid w:val="004C0DC8"/>
    <w:rsid w:val="004C1BFE"/>
    <w:rsid w:val="004C2C68"/>
    <w:rsid w:val="004F205A"/>
    <w:rsid w:val="00524CE5"/>
    <w:rsid w:val="00525D9E"/>
    <w:rsid w:val="00536E32"/>
    <w:rsid w:val="005420BF"/>
    <w:rsid w:val="005603F7"/>
    <w:rsid w:val="00577C0C"/>
    <w:rsid w:val="005B782B"/>
    <w:rsid w:val="005F6C3C"/>
    <w:rsid w:val="0060659A"/>
    <w:rsid w:val="006130C8"/>
    <w:rsid w:val="00642431"/>
    <w:rsid w:val="00644525"/>
    <w:rsid w:val="00671E5B"/>
    <w:rsid w:val="0067326B"/>
    <w:rsid w:val="006D1E8A"/>
    <w:rsid w:val="00710551"/>
    <w:rsid w:val="0072134B"/>
    <w:rsid w:val="00723FB2"/>
    <w:rsid w:val="00732AFA"/>
    <w:rsid w:val="007358F6"/>
    <w:rsid w:val="00741324"/>
    <w:rsid w:val="0077177A"/>
    <w:rsid w:val="007748B3"/>
    <w:rsid w:val="00784C04"/>
    <w:rsid w:val="007B337B"/>
    <w:rsid w:val="007C6E39"/>
    <w:rsid w:val="007D0CCC"/>
    <w:rsid w:val="007D1878"/>
    <w:rsid w:val="007D5BD4"/>
    <w:rsid w:val="007D6D39"/>
    <w:rsid w:val="00807FE8"/>
    <w:rsid w:val="008134E3"/>
    <w:rsid w:val="00817990"/>
    <w:rsid w:val="0083470C"/>
    <w:rsid w:val="00842C5C"/>
    <w:rsid w:val="00851F4C"/>
    <w:rsid w:val="008550DD"/>
    <w:rsid w:val="008843C0"/>
    <w:rsid w:val="00887F07"/>
    <w:rsid w:val="00890D35"/>
    <w:rsid w:val="0089271D"/>
    <w:rsid w:val="008B291E"/>
    <w:rsid w:val="008E3121"/>
    <w:rsid w:val="00906590"/>
    <w:rsid w:val="009168AA"/>
    <w:rsid w:val="00922AB2"/>
    <w:rsid w:val="00925CF9"/>
    <w:rsid w:val="00986306"/>
    <w:rsid w:val="00993597"/>
    <w:rsid w:val="009C41F4"/>
    <w:rsid w:val="009E7017"/>
    <w:rsid w:val="009E75E4"/>
    <w:rsid w:val="00A0308E"/>
    <w:rsid w:val="00A21D15"/>
    <w:rsid w:val="00A34701"/>
    <w:rsid w:val="00A37C0A"/>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16BC5"/>
    <w:rsid w:val="00D36D72"/>
    <w:rsid w:val="00D37872"/>
    <w:rsid w:val="00D53F70"/>
    <w:rsid w:val="00DA4F5D"/>
    <w:rsid w:val="00DC5791"/>
    <w:rsid w:val="00E01ED6"/>
    <w:rsid w:val="00E02569"/>
    <w:rsid w:val="00E2715F"/>
    <w:rsid w:val="00E70F8E"/>
    <w:rsid w:val="00E775CB"/>
    <w:rsid w:val="00E80E01"/>
    <w:rsid w:val="00E95815"/>
    <w:rsid w:val="00EC03B0"/>
    <w:rsid w:val="00EC7B5B"/>
    <w:rsid w:val="00ED048C"/>
    <w:rsid w:val="00F2293C"/>
    <w:rsid w:val="00F23D19"/>
    <w:rsid w:val="00F3413B"/>
    <w:rsid w:val="00FB2331"/>
    <w:rsid w:val="00FF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8AF2C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890D35"/>
    <w:rPr>
      <w:sz w:val="16"/>
      <w:szCs w:val="16"/>
    </w:rPr>
  </w:style>
  <w:style w:type="paragraph" w:styleId="CommentText">
    <w:name w:val="annotation text"/>
    <w:basedOn w:val="Normal"/>
    <w:link w:val="CommentTextChar"/>
    <w:uiPriority w:val="99"/>
    <w:semiHidden/>
    <w:unhideWhenUsed/>
    <w:rsid w:val="00890D35"/>
    <w:pPr>
      <w:spacing w:line="240" w:lineRule="auto"/>
    </w:pPr>
    <w:rPr>
      <w:sz w:val="20"/>
      <w:szCs w:val="20"/>
    </w:rPr>
  </w:style>
  <w:style w:type="character" w:customStyle="1" w:styleId="CommentTextChar">
    <w:name w:val="Comment Text Char"/>
    <w:basedOn w:val="DefaultParagraphFont"/>
    <w:link w:val="CommentText"/>
    <w:uiPriority w:val="99"/>
    <w:semiHidden/>
    <w:rsid w:val="00890D35"/>
    <w:rPr>
      <w:sz w:val="20"/>
      <w:szCs w:val="20"/>
    </w:rPr>
  </w:style>
  <w:style w:type="paragraph" w:styleId="CommentSubject">
    <w:name w:val="annotation subject"/>
    <w:basedOn w:val="CommentText"/>
    <w:next w:val="CommentText"/>
    <w:link w:val="CommentSubjectChar"/>
    <w:uiPriority w:val="99"/>
    <w:semiHidden/>
    <w:unhideWhenUsed/>
    <w:rsid w:val="00890D35"/>
    <w:rPr>
      <w:b/>
      <w:bCs/>
    </w:rPr>
  </w:style>
  <w:style w:type="character" w:customStyle="1" w:styleId="CommentSubjectChar">
    <w:name w:val="Comment Subject Char"/>
    <w:basedOn w:val="CommentTextChar"/>
    <w:link w:val="CommentSubject"/>
    <w:uiPriority w:val="99"/>
    <w:semiHidden/>
    <w:rsid w:val="00890D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1DFDE-8509-4D55-B037-216FD4490FD9}">
  <ds:schemaRefs>
    <ds:schemaRef ds:uri="http://schemas.microsoft.com/sharepoint/v3/contenttype/forms"/>
  </ds:schemaRefs>
</ds:datastoreItem>
</file>

<file path=customXml/itemProps2.xml><?xml version="1.0" encoding="utf-8"?>
<ds:datastoreItem xmlns:ds="http://schemas.openxmlformats.org/officeDocument/2006/customXml" ds:itemID="{66550C8A-E097-4111-B135-ED32C28AF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B5B6D-1DBE-4B83-8503-01819ED67083}">
  <ds:schemaRefs>
    <ds:schemaRef ds:uri="http://purl.org/dc/dcmitype/"/>
    <ds:schemaRef ds:uri="http://schemas.openxmlformats.org/package/2006/metadata/core-properties"/>
    <ds:schemaRef ds:uri="http://schemas.microsoft.com/office/2006/documentManagement/types"/>
    <ds:schemaRef ds:uri="09170110-a046-4218-845f-d9c0b228adf5"/>
    <ds:schemaRef ds:uri="http://schemas.microsoft.com/office/infopath/2007/PartnerControls"/>
    <ds:schemaRef ds:uri="http://purl.org/dc/term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2021-10-01T11:44:00Z</dcterms:created>
  <dcterms:modified xsi:type="dcterms:W3CDTF">2021-10-19T13:27:00Z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