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174F5" w14:textId="77777777"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14:paraId="630174F8" w14:textId="77777777" w:rsidTr="00DD5590">
        <w:trPr>
          <w:trHeight w:val="422"/>
        </w:trPr>
        <w:tc>
          <w:tcPr>
            <w:tcW w:w="1560" w:type="dxa"/>
            <w:vAlign w:val="center"/>
          </w:tcPr>
          <w:p w14:paraId="630174F6" w14:textId="77777777" w:rsidR="00301299" w:rsidRDefault="00301299" w:rsidP="00301299">
            <w:pPr>
              <w:rPr>
                <w:b/>
              </w:rPr>
            </w:pPr>
            <w:r>
              <w:rPr>
                <w:b/>
              </w:rPr>
              <w:t>Job Title</w:t>
            </w:r>
          </w:p>
        </w:tc>
        <w:tc>
          <w:tcPr>
            <w:tcW w:w="8176" w:type="dxa"/>
            <w:vAlign w:val="center"/>
          </w:tcPr>
          <w:p w14:paraId="630174F7" w14:textId="2087867A" w:rsidR="00301299" w:rsidRPr="00524CE5" w:rsidRDefault="00BB6A3D" w:rsidP="00D34D6B">
            <w:r>
              <w:t>Prospect Research Manager</w:t>
            </w:r>
          </w:p>
        </w:tc>
      </w:tr>
      <w:tr w:rsidR="00301299" w14:paraId="630174FB" w14:textId="77777777" w:rsidTr="00DD5590">
        <w:trPr>
          <w:trHeight w:val="400"/>
        </w:trPr>
        <w:tc>
          <w:tcPr>
            <w:tcW w:w="1560" w:type="dxa"/>
            <w:vAlign w:val="center"/>
          </w:tcPr>
          <w:p w14:paraId="630174F9" w14:textId="77777777" w:rsidR="00301299" w:rsidRDefault="00301299" w:rsidP="00301299">
            <w:pPr>
              <w:rPr>
                <w:b/>
              </w:rPr>
            </w:pPr>
            <w:r>
              <w:rPr>
                <w:b/>
              </w:rPr>
              <w:t>Reports to</w:t>
            </w:r>
          </w:p>
        </w:tc>
        <w:tc>
          <w:tcPr>
            <w:tcW w:w="8176" w:type="dxa"/>
            <w:vAlign w:val="center"/>
          </w:tcPr>
          <w:p w14:paraId="630174FA" w14:textId="77777777" w:rsidR="00301299" w:rsidRPr="00524CE5" w:rsidRDefault="005111CC" w:rsidP="00301299">
            <w:r>
              <w:t>Development Operations Director</w:t>
            </w:r>
          </w:p>
        </w:tc>
      </w:tr>
    </w:tbl>
    <w:p w14:paraId="630174FC" w14:textId="77777777"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9736"/>
      </w:tblGrid>
      <w:tr w:rsidR="00301299" w14:paraId="630174FE" w14:textId="77777777" w:rsidTr="00DD5590">
        <w:tc>
          <w:tcPr>
            <w:tcW w:w="9736" w:type="dxa"/>
            <w:vAlign w:val="center"/>
          </w:tcPr>
          <w:p w14:paraId="630174FD" w14:textId="77777777" w:rsidR="00301299" w:rsidRDefault="00301299" w:rsidP="00301299">
            <w:pPr>
              <w:rPr>
                <w:b/>
              </w:rPr>
            </w:pPr>
            <w:r>
              <w:rPr>
                <w:b/>
              </w:rPr>
              <w:t>Job Purpose</w:t>
            </w:r>
          </w:p>
        </w:tc>
      </w:tr>
      <w:tr w:rsidR="00301299" w14:paraId="63017502" w14:textId="77777777" w:rsidTr="00DD5590">
        <w:tc>
          <w:tcPr>
            <w:tcW w:w="9736" w:type="dxa"/>
            <w:tcMar>
              <w:left w:w="119" w:type="dxa"/>
              <w:right w:w="142" w:type="dxa"/>
            </w:tcMar>
            <w:vAlign w:val="center"/>
          </w:tcPr>
          <w:p w14:paraId="63017501" w14:textId="504F6920" w:rsidR="002F500C" w:rsidRPr="00D60F12" w:rsidRDefault="002F500C" w:rsidP="00FF33A1">
            <w:pPr>
              <w:jc w:val="both"/>
              <w:rPr>
                <w:i/>
                <w:color w:val="FF0000"/>
              </w:rPr>
            </w:pPr>
            <w:r>
              <w:t xml:space="preserve">The </w:t>
            </w:r>
            <w:r w:rsidR="00477054">
              <w:t>Prospect Research Manager</w:t>
            </w:r>
            <w:r>
              <w:t xml:space="preserve"> is </w:t>
            </w:r>
            <w:r w:rsidR="00DD5590">
              <w:t xml:space="preserve">a crucial and integral part of the College’s Development Team.  They are </w:t>
            </w:r>
            <w:r>
              <w:t xml:space="preserve">responsible for the development, implementation and management of </w:t>
            </w:r>
            <w:r w:rsidR="00BB6A3D">
              <w:t xml:space="preserve">an effective prospect </w:t>
            </w:r>
            <w:r w:rsidR="00F843B3">
              <w:t xml:space="preserve">management </w:t>
            </w:r>
            <w:r w:rsidR="00945E03">
              <w:t xml:space="preserve">strategy while simultaneously providing research, analysis and </w:t>
            </w:r>
            <w:r w:rsidR="008B30B4">
              <w:t xml:space="preserve">robust prospect profiles </w:t>
            </w:r>
            <w:r w:rsidR="00C7534F">
              <w:t>to</w:t>
            </w:r>
            <w:r w:rsidR="00BB6A3D">
              <w:t xml:space="preserve"> support Eton</w:t>
            </w:r>
            <w:r w:rsidR="008B30B4">
              <w:t xml:space="preserve"> in realising its fundraising goals and achieving its ambitions</w:t>
            </w:r>
            <w:r>
              <w:t xml:space="preserve">. </w:t>
            </w:r>
            <w:r w:rsidR="008B30B4">
              <w:t>The</w:t>
            </w:r>
            <w:r w:rsidR="00853DF0">
              <w:t xml:space="preserve">y </w:t>
            </w:r>
            <w:r w:rsidR="008B30B4" w:rsidRPr="008B30B4">
              <w:t>set</w:t>
            </w:r>
            <w:r w:rsidR="008B30B4">
              <w:t xml:space="preserve"> the</w:t>
            </w:r>
            <w:r w:rsidR="008B30B4" w:rsidRPr="008B30B4">
              <w:t xml:space="preserve"> strategic direction for prospect identification, qualification and rating; prospect development, management and tracking; prospect strategy development and development research in support of the </w:t>
            </w:r>
            <w:r w:rsidR="008B30B4">
              <w:t>School</w:t>
            </w:r>
            <w:r w:rsidR="008B30B4" w:rsidRPr="008B30B4">
              <w:t>’s fundraising priorities</w:t>
            </w:r>
            <w:r w:rsidR="004E2370">
              <w:t xml:space="preserve">. </w:t>
            </w:r>
          </w:p>
        </w:tc>
      </w:tr>
    </w:tbl>
    <w:p w14:paraId="63017503" w14:textId="77777777" w:rsidR="005A76C7" w:rsidRPr="00F80ACC" w:rsidRDefault="005A76C7"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14:paraId="63017505" w14:textId="77777777" w:rsidTr="00DD5590">
        <w:tc>
          <w:tcPr>
            <w:tcW w:w="9736" w:type="dxa"/>
            <w:tcMar>
              <w:top w:w="108" w:type="dxa"/>
              <w:bottom w:w="108" w:type="dxa"/>
            </w:tcMar>
            <w:vAlign w:val="center"/>
          </w:tcPr>
          <w:p w14:paraId="63017504" w14:textId="77777777" w:rsidR="00D53F70" w:rsidRDefault="000076A3" w:rsidP="001473C5">
            <w:pPr>
              <w:rPr>
                <w:b/>
              </w:rPr>
            </w:pPr>
            <w:r>
              <w:rPr>
                <w:b/>
              </w:rPr>
              <w:t>Key Tasks and R</w:t>
            </w:r>
            <w:r w:rsidR="00D53F70">
              <w:rPr>
                <w:b/>
              </w:rPr>
              <w:t>esponsibilities</w:t>
            </w:r>
          </w:p>
        </w:tc>
      </w:tr>
      <w:tr w:rsidR="00D53F70" w14:paraId="63017514" w14:textId="77777777" w:rsidTr="00DD5590">
        <w:tc>
          <w:tcPr>
            <w:tcW w:w="9736" w:type="dxa"/>
            <w:tcMar>
              <w:top w:w="108" w:type="dxa"/>
              <w:bottom w:w="108" w:type="dxa"/>
            </w:tcMar>
            <w:vAlign w:val="center"/>
          </w:tcPr>
          <w:p w14:paraId="63017508" w14:textId="1B7A6848" w:rsidR="002F500C" w:rsidRDefault="003246EC" w:rsidP="0031635F">
            <w:pPr>
              <w:pStyle w:val="ListParagraph"/>
              <w:widowControl w:val="0"/>
              <w:numPr>
                <w:ilvl w:val="0"/>
                <w:numId w:val="20"/>
              </w:numPr>
              <w:tabs>
                <w:tab w:val="left" w:pos="1540"/>
                <w:tab w:val="left" w:pos="1541"/>
              </w:tabs>
              <w:autoSpaceDE w:val="0"/>
              <w:autoSpaceDN w:val="0"/>
              <w:ind w:right="550"/>
              <w:rPr>
                <w:rFonts w:cstheme="minorHAnsi"/>
              </w:rPr>
            </w:pPr>
            <w:r w:rsidRPr="003246EC">
              <w:rPr>
                <w:rFonts w:cstheme="minorHAnsi"/>
                <w:shd w:val="clear" w:color="auto" w:fill="FFFFFF"/>
              </w:rPr>
              <w:t>Develop</w:t>
            </w:r>
            <w:r>
              <w:rPr>
                <w:rFonts w:cstheme="minorHAnsi"/>
                <w:shd w:val="clear" w:color="auto" w:fill="FFFFFF"/>
              </w:rPr>
              <w:t>,</w:t>
            </w:r>
            <w:r w:rsidRPr="003246EC">
              <w:rPr>
                <w:rFonts w:cstheme="minorHAnsi"/>
                <w:shd w:val="clear" w:color="auto" w:fill="FFFFFF"/>
              </w:rPr>
              <w:t xml:space="preserve"> implement </w:t>
            </w:r>
            <w:r>
              <w:rPr>
                <w:rFonts w:cstheme="minorHAnsi"/>
                <w:shd w:val="clear" w:color="auto" w:fill="FFFFFF"/>
              </w:rPr>
              <w:t xml:space="preserve">and manage </w:t>
            </w:r>
            <w:r w:rsidRPr="003246EC">
              <w:rPr>
                <w:rFonts w:cstheme="minorHAnsi"/>
                <w:shd w:val="clear" w:color="auto" w:fill="FFFFFF"/>
              </w:rPr>
              <w:t xml:space="preserve">a research strategy to support fundraising at </w:t>
            </w:r>
            <w:r>
              <w:rPr>
                <w:rFonts w:cstheme="minorHAnsi"/>
                <w:shd w:val="clear" w:color="auto" w:fill="FFFFFF"/>
              </w:rPr>
              <w:t>Eton</w:t>
            </w:r>
            <w:r w:rsidRPr="003246EC">
              <w:rPr>
                <w:rFonts w:cstheme="minorHAnsi"/>
                <w:shd w:val="clear" w:color="auto" w:fill="FFFFFF"/>
              </w:rPr>
              <w:t>, and contribute to the strategic planning for the office as a whole</w:t>
            </w:r>
            <w:r w:rsidR="002F500C" w:rsidRPr="003246EC">
              <w:rPr>
                <w:rFonts w:cstheme="minorHAnsi"/>
              </w:rPr>
              <w:t>.</w:t>
            </w:r>
          </w:p>
          <w:p w14:paraId="37630D13" w14:textId="3C0DC6FC" w:rsidR="003246EC" w:rsidRDefault="003246EC" w:rsidP="0031635F">
            <w:pPr>
              <w:pStyle w:val="ListParagraph"/>
              <w:widowControl w:val="0"/>
              <w:numPr>
                <w:ilvl w:val="0"/>
                <w:numId w:val="20"/>
              </w:numPr>
              <w:tabs>
                <w:tab w:val="left" w:pos="1540"/>
                <w:tab w:val="left" w:pos="1541"/>
              </w:tabs>
              <w:autoSpaceDE w:val="0"/>
              <w:autoSpaceDN w:val="0"/>
              <w:ind w:right="550"/>
              <w:rPr>
                <w:rFonts w:cstheme="minorHAnsi"/>
              </w:rPr>
            </w:pPr>
            <w:r>
              <w:rPr>
                <w:rFonts w:cstheme="minorHAnsi"/>
              </w:rPr>
              <w:t>W</w:t>
            </w:r>
            <w:r w:rsidRPr="003246EC">
              <w:rPr>
                <w:rFonts w:cstheme="minorHAnsi"/>
              </w:rPr>
              <w:t xml:space="preserve">ork </w:t>
            </w:r>
            <w:r w:rsidR="006146FC">
              <w:rPr>
                <w:rFonts w:cstheme="minorHAnsi"/>
              </w:rPr>
              <w:t xml:space="preserve">closely with </w:t>
            </w:r>
            <w:r w:rsidRPr="003246EC">
              <w:rPr>
                <w:rFonts w:cstheme="minorHAnsi"/>
              </w:rPr>
              <w:t xml:space="preserve">the </w:t>
            </w:r>
            <w:r w:rsidR="006146FC">
              <w:rPr>
                <w:rFonts w:cstheme="minorHAnsi"/>
              </w:rPr>
              <w:t>Director of Development</w:t>
            </w:r>
            <w:r w:rsidR="000E65EA">
              <w:rPr>
                <w:rFonts w:cstheme="minorHAnsi"/>
              </w:rPr>
              <w:t>,</w:t>
            </w:r>
            <w:r w:rsidR="006146FC">
              <w:rPr>
                <w:rFonts w:cstheme="minorHAnsi"/>
              </w:rPr>
              <w:t xml:space="preserve"> and </w:t>
            </w:r>
            <w:r w:rsidR="006146FC" w:rsidRPr="003246EC">
              <w:rPr>
                <w:rFonts w:cstheme="minorHAnsi"/>
              </w:rPr>
              <w:t xml:space="preserve">in partnership with </w:t>
            </w:r>
            <w:r w:rsidR="006146FC">
              <w:rPr>
                <w:rFonts w:cstheme="minorHAnsi"/>
              </w:rPr>
              <w:t xml:space="preserve">the </w:t>
            </w:r>
            <w:r w:rsidR="00477054">
              <w:rPr>
                <w:rFonts w:cstheme="minorHAnsi"/>
              </w:rPr>
              <w:t xml:space="preserve">wider </w:t>
            </w:r>
            <w:r w:rsidRPr="003246EC">
              <w:rPr>
                <w:rFonts w:cstheme="minorHAnsi"/>
              </w:rPr>
              <w:t>fundraising team</w:t>
            </w:r>
            <w:r w:rsidR="000E65EA">
              <w:rPr>
                <w:rFonts w:cstheme="minorHAnsi"/>
              </w:rPr>
              <w:t>,</w:t>
            </w:r>
            <w:r w:rsidRPr="003246EC">
              <w:rPr>
                <w:rFonts w:cstheme="minorHAnsi"/>
              </w:rPr>
              <w:t xml:space="preserve"> in delivering strategic </w:t>
            </w:r>
            <w:r w:rsidR="00873006">
              <w:rPr>
                <w:rFonts w:cstheme="minorHAnsi"/>
              </w:rPr>
              <w:t xml:space="preserve">fundraising </w:t>
            </w:r>
            <w:r w:rsidRPr="003246EC">
              <w:rPr>
                <w:rFonts w:cstheme="minorHAnsi"/>
              </w:rPr>
              <w:t>goals.</w:t>
            </w:r>
          </w:p>
          <w:p w14:paraId="0EA45A7F" w14:textId="798E0FF7" w:rsidR="00D573D6" w:rsidRPr="00D573D6" w:rsidRDefault="00D573D6" w:rsidP="0031635F">
            <w:pPr>
              <w:pStyle w:val="ListParagraph"/>
              <w:widowControl w:val="0"/>
              <w:numPr>
                <w:ilvl w:val="0"/>
                <w:numId w:val="20"/>
              </w:numPr>
              <w:tabs>
                <w:tab w:val="left" w:pos="1540"/>
                <w:tab w:val="left" w:pos="1541"/>
              </w:tabs>
              <w:autoSpaceDE w:val="0"/>
              <w:autoSpaceDN w:val="0"/>
              <w:ind w:right="550"/>
              <w:rPr>
                <w:rFonts w:cstheme="minorHAnsi"/>
              </w:rPr>
            </w:pPr>
            <w:r w:rsidRPr="003246EC">
              <w:rPr>
                <w:rFonts w:cstheme="minorHAnsi"/>
              </w:rPr>
              <w:t>Review, develop and ma</w:t>
            </w:r>
            <w:r>
              <w:rPr>
                <w:rFonts w:cstheme="minorHAnsi"/>
              </w:rPr>
              <w:t>nage</w:t>
            </w:r>
            <w:r w:rsidRPr="003246EC">
              <w:rPr>
                <w:rFonts w:cstheme="minorHAnsi"/>
              </w:rPr>
              <w:t xml:space="preserve"> the process for prospect identification, qualification, research and tracking</w:t>
            </w:r>
            <w:r>
              <w:rPr>
                <w:rFonts w:cstheme="minorHAnsi"/>
              </w:rPr>
              <w:t>.</w:t>
            </w:r>
          </w:p>
          <w:p w14:paraId="3B1F70C0" w14:textId="3DB5B677" w:rsidR="00A86D80" w:rsidRDefault="006146FC" w:rsidP="0031635F">
            <w:pPr>
              <w:pStyle w:val="ListParagraph"/>
              <w:widowControl w:val="0"/>
              <w:numPr>
                <w:ilvl w:val="0"/>
                <w:numId w:val="20"/>
              </w:numPr>
              <w:tabs>
                <w:tab w:val="left" w:pos="1540"/>
                <w:tab w:val="left" w:pos="1541"/>
              </w:tabs>
              <w:autoSpaceDE w:val="0"/>
              <w:autoSpaceDN w:val="0"/>
              <w:ind w:right="550"/>
              <w:rPr>
                <w:rFonts w:cstheme="minorHAnsi"/>
              </w:rPr>
            </w:pPr>
            <w:r>
              <w:rPr>
                <w:rFonts w:cstheme="minorHAnsi"/>
              </w:rPr>
              <w:t>D</w:t>
            </w:r>
            <w:r w:rsidR="00A86D80" w:rsidRPr="00A86D80">
              <w:rPr>
                <w:rFonts w:cstheme="minorHAnsi"/>
              </w:rPr>
              <w:t xml:space="preserve">evelop and implement strategies for acquiring new prospects </w:t>
            </w:r>
            <w:r>
              <w:rPr>
                <w:rFonts w:cstheme="minorHAnsi"/>
              </w:rPr>
              <w:t xml:space="preserve">(high net worth individuals, trusts and foundations, </w:t>
            </w:r>
            <w:r w:rsidR="00873006">
              <w:rPr>
                <w:rFonts w:cstheme="minorHAnsi"/>
              </w:rPr>
              <w:t xml:space="preserve">high profile influencers, </w:t>
            </w:r>
            <w:r>
              <w:rPr>
                <w:rFonts w:cstheme="minorHAnsi"/>
              </w:rPr>
              <w:t>companies and community partners)</w:t>
            </w:r>
            <w:r w:rsidRPr="00A86D80">
              <w:rPr>
                <w:rFonts w:cstheme="minorHAnsi"/>
              </w:rPr>
              <w:t xml:space="preserve"> </w:t>
            </w:r>
            <w:r w:rsidR="00A86D80" w:rsidRPr="00A86D80">
              <w:rPr>
                <w:rFonts w:cstheme="minorHAnsi"/>
              </w:rPr>
              <w:t>in order to ensure the ongoing development, expansion and renewal of the School’s prospect pool</w:t>
            </w:r>
            <w:r w:rsidR="00A86D80">
              <w:rPr>
                <w:rFonts w:cstheme="minorHAnsi"/>
              </w:rPr>
              <w:t>.</w:t>
            </w:r>
          </w:p>
          <w:p w14:paraId="2D5A1F37" w14:textId="423B4AFD" w:rsidR="0051050B" w:rsidRDefault="0051050B" w:rsidP="0031635F">
            <w:pPr>
              <w:pStyle w:val="ListParagraph"/>
              <w:widowControl w:val="0"/>
              <w:numPr>
                <w:ilvl w:val="0"/>
                <w:numId w:val="20"/>
              </w:numPr>
              <w:tabs>
                <w:tab w:val="left" w:pos="1540"/>
                <w:tab w:val="left" w:pos="1541"/>
              </w:tabs>
              <w:autoSpaceDE w:val="0"/>
              <w:autoSpaceDN w:val="0"/>
              <w:ind w:right="550"/>
              <w:rPr>
                <w:rFonts w:cstheme="minorHAnsi"/>
              </w:rPr>
            </w:pPr>
            <w:r w:rsidRPr="00873006">
              <w:rPr>
                <w:rFonts w:cstheme="minorHAnsi"/>
              </w:rPr>
              <w:t>Work closely with the Director of Development and Operations Director on the management of active prospect portfolios</w:t>
            </w:r>
            <w:r w:rsidR="00432E8F">
              <w:rPr>
                <w:rFonts w:cstheme="minorHAnsi"/>
              </w:rPr>
              <w:t xml:space="preserve">, </w:t>
            </w:r>
            <w:r w:rsidRPr="00873006">
              <w:rPr>
                <w:rFonts w:cstheme="minorHAnsi"/>
              </w:rPr>
              <w:t xml:space="preserve">including prospect allocations </w:t>
            </w:r>
            <w:r>
              <w:rPr>
                <w:rFonts w:cstheme="minorHAnsi"/>
              </w:rPr>
              <w:t xml:space="preserve">to </w:t>
            </w:r>
            <w:r w:rsidRPr="00873006">
              <w:rPr>
                <w:rFonts w:cstheme="minorHAnsi"/>
              </w:rPr>
              <w:t>the members of the fundraising team.</w:t>
            </w:r>
          </w:p>
          <w:p w14:paraId="77B8A692" w14:textId="554D9D81" w:rsidR="00684DF8" w:rsidRPr="00684DF8" w:rsidRDefault="00684DF8" w:rsidP="0031635F">
            <w:pPr>
              <w:pStyle w:val="ListParagraph"/>
              <w:widowControl w:val="0"/>
              <w:numPr>
                <w:ilvl w:val="0"/>
                <w:numId w:val="20"/>
              </w:numPr>
              <w:tabs>
                <w:tab w:val="left" w:pos="1540"/>
                <w:tab w:val="left" w:pos="1541"/>
              </w:tabs>
              <w:autoSpaceDE w:val="0"/>
              <w:autoSpaceDN w:val="0"/>
              <w:ind w:right="550"/>
              <w:rPr>
                <w:rFonts w:cstheme="minorHAnsi"/>
              </w:rPr>
            </w:pPr>
            <w:r>
              <w:rPr>
                <w:rFonts w:cstheme="minorHAnsi"/>
              </w:rPr>
              <w:t>D</w:t>
            </w:r>
            <w:r w:rsidRPr="00F322CB">
              <w:rPr>
                <w:rFonts w:cstheme="minorHAnsi"/>
              </w:rPr>
              <w:t>evelop, implement and manage systems and procedures to meet the qualitative information needs of the fundraising team, senior management and senior volunteers in support of the cultivation of prospects and the solicitation of major gifts</w:t>
            </w:r>
            <w:r>
              <w:rPr>
                <w:rFonts w:cstheme="minorHAnsi"/>
              </w:rPr>
              <w:t>.</w:t>
            </w:r>
          </w:p>
          <w:p w14:paraId="73981DE8" w14:textId="4ED8B328" w:rsidR="00F322CB" w:rsidRPr="00F322CB" w:rsidRDefault="00F322CB" w:rsidP="0031635F">
            <w:pPr>
              <w:pStyle w:val="ListParagraph"/>
              <w:widowControl w:val="0"/>
              <w:numPr>
                <w:ilvl w:val="0"/>
                <w:numId w:val="20"/>
              </w:numPr>
              <w:tabs>
                <w:tab w:val="left" w:pos="1540"/>
                <w:tab w:val="left" w:pos="1541"/>
              </w:tabs>
              <w:autoSpaceDE w:val="0"/>
              <w:autoSpaceDN w:val="0"/>
              <w:ind w:right="550"/>
              <w:rPr>
                <w:rFonts w:cstheme="minorHAnsi"/>
              </w:rPr>
            </w:pPr>
            <w:r>
              <w:rPr>
                <w:rFonts w:cstheme="minorHAnsi"/>
              </w:rPr>
              <w:t>R</w:t>
            </w:r>
            <w:r w:rsidRPr="00F322CB">
              <w:rPr>
                <w:rFonts w:cstheme="minorHAnsi"/>
              </w:rPr>
              <w:t>ecord qualitative information and prospect research efficiently and effectively in the School’s database (</w:t>
            </w:r>
            <w:r>
              <w:rPr>
                <w:rFonts w:cstheme="minorHAnsi"/>
              </w:rPr>
              <w:t>ThankQ</w:t>
            </w:r>
            <w:r w:rsidRPr="00F322CB">
              <w:rPr>
                <w:rFonts w:cstheme="minorHAnsi"/>
              </w:rPr>
              <w:t>) and be responsible for the accuracy and appropriateness of the information recorded, ensuring that it is compliant with data protection legislation</w:t>
            </w:r>
            <w:r w:rsidR="0051050B">
              <w:rPr>
                <w:rFonts w:cstheme="minorHAnsi"/>
              </w:rPr>
              <w:t xml:space="preserve"> and allows for efficient reporting</w:t>
            </w:r>
            <w:r w:rsidR="000E65EA">
              <w:rPr>
                <w:rFonts w:cstheme="minorHAnsi"/>
              </w:rPr>
              <w:t>.</w:t>
            </w:r>
          </w:p>
          <w:p w14:paraId="53CFE41F" w14:textId="372B5DC3" w:rsidR="00F72DA1" w:rsidRPr="00F20E41" w:rsidRDefault="00807051" w:rsidP="0031635F">
            <w:pPr>
              <w:pStyle w:val="ListParagraph"/>
              <w:widowControl w:val="0"/>
              <w:numPr>
                <w:ilvl w:val="0"/>
                <w:numId w:val="20"/>
              </w:numPr>
              <w:tabs>
                <w:tab w:val="left" w:pos="1540"/>
                <w:tab w:val="left" w:pos="1541"/>
              </w:tabs>
              <w:autoSpaceDE w:val="0"/>
              <w:autoSpaceDN w:val="0"/>
              <w:ind w:right="550"/>
              <w:rPr>
                <w:rFonts w:cstheme="minorHAnsi"/>
              </w:rPr>
            </w:pPr>
            <w:r>
              <w:rPr>
                <w:rFonts w:cstheme="minorHAnsi"/>
              </w:rPr>
              <w:t>Manage</w:t>
            </w:r>
            <w:r w:rsidRPr="00807051">
              <w:rPr>
                <w:rFonts w:cstheme="minorHAnsi"/>
              </w:rPr>
              <w:t xml:space="preserve"> the prospect management elements of the database; developing and documenting appropriate policies and procedures</w:t>
            </w:r>
            <w:r>
              <w:rPr>
                <w:rFonts w:cstheme="minorHAnsi"/>
              </w:rPr>
              <w:t>.</w:t>
            </w:r>
            <w:r w:rsidR="00F72DA1">
              <w:rPr>
                <w:rFonts w:cstheme="minorHAnsi"/>
              </w:rPr>
              <w:t xml:space="preserve"> </w:t>
            </w:r>
            <w:r w:rsidR="0035151C">
              <w:rPr>
                <w:rFonts w:cstheme="minorHAnsi"/>
              </w:rPr>
              <w:t>D</w:t>
            </w:r>
            <w:r w:rsidR="00F72DA1" w:rsidRPr="00F20E41">
              <w:rPr>
                <w:rFonts w:cstheme="minorHAnsi"/>
              </w:rPr>
              <w:t>esign pipeline, portfolio, action, and other prospect management reports. Update reports as necessary.</w:t>
            </w:r>
          </w:p>
          <w:p w14:paraId="6808E975" w14:textId="27D8DEB3" w:rsidR="00807051" w:rsidRPr="0035151C" w:rsidRDefault="00F72DA1" w:rsidP="0031635F">
            <w:pPr>
              <w:pStyle w:val="ListParagraph"/>
              <w:widowControl w:val="0"/>
              <w:numPr>
                <w:ilvl w:val="0"/>
                <w:numId w:val="20"/>
              </w:numPr>
              <w:tabs>
                <w:tab w:val="left" w:pos="1540"/>
                <w:tab w:val="left" w:pos="1541"/>
              </w:tabs>
              <w:autoSpaceDE w:val="0"/>
              <w:autoSpaceDN w:val="0"/>
              <w:ind w:right="550"/>
              <w:rPr>
                <w:rFonts w:cstheme="minorHAnsi"/>
              </w:rPr>
            </w:pPr>
            <w:r w:rsidRPr="0035151C">
              <w:rPr>
                <w:rFonts w:cstheme="minorHAnsi"/>
              </w:rPr>
              <w:t xml:space="preserve">Disseminate prospect management reports to </w:t>
            </w:r>
            <w:r w:rsidR="00684DF8">
              <w:rPr>
                <w:rFonts w:cstheme="minorHAnsi"/>
              </w:rPr>
              <w:t>members of the fundraising team</w:t>
            </w:r>
            <w:r w:rsidRPr="0035151C">
              <w:rPr>
                <w:rFonts w:cstheme="minorHAnsi"/>
              </w:rPr>
              <w:t xml:space="preserve"> on a regular basis, ask for feedback, and facilitate updates to the database.</w:t>
            </w:r>
            <w:r w:rsidR="0035151C">
              <w:rPr>
                <w:rFonts w:cstheme="minorHAnsi"/>
              </w:rPr>
              <w:t xml:space="preserve">  </w:t>
            </w:r>
            <w:r w:rsidRPr="0035151C">
              <w:rPr>
                <w:rFonts w:cstheme="minorHAnsi"/>
              </w:rPr>
              <w:t>Develop dashboards, lists, and other methods of disseminating portfolio and other prospect reports to fundraisers on a real-time basis</w:t>
            </w:r>
            <w:r w:rsidR="0035151C">
              <w:rPr>
                <w:rFonts w:cstheme="minorHAnsi"/>
              </w:rPr>
              <w:t>.</w:t>
            </w:r>
          </w:p>
          <w:p w14:paraId="55729ECE" w14:textId="5E4F1C33" w:rsidR="00684DF8" w:rsidRPr="00DD5590" w:rsidRDefault="0035151C" w:rsidP="00684DF8">
            <w:pPr>
              <w:pStyle w:val="ListParagraph"/>
              <w:widowControl w:val="0"/>
              <w:numPr>
                <w:ilvl w:val="0"/>
                <w:numId w:val="20"/>
              </w:numPr>
              <w:tabs>
                <w:tab w:val="left" w:pos="1540"/>
                <w:tab w:val="left" w:pos="1541"/>
              </w:tabs>
              <w:autoSpaceDE w:val="0"/>
              <w:autoSpaceDN w:val="0"/>
              <w:ind w:right="550"/>
              <w:rPr>
                <w:rFonts w:cstheme="minorHAnsi"/>
              </w:rPr>
            </w:pPr>
            <w:r w:rsidRPr="00DD5590">
              <w:rPr>
                <w:rFonts w:cstheme="minorHAnsi"/>
              </w:rPr>
              <w:t>Create and maintain templates for research reports such as research profiles and biographical summaries and provide timely, accurate and detailed profiles and biographies on prospects to Development Office staff and senior staff.</w:t>
            </w:r>
          </w:p>
          <w:p w14:paraId="443917DA" w14:textId="168E3867" w:rsidR="00684DF8" w:rsidRPr="00684DF8" w:rsidRDefault="00020997" w:rsidP="0031635F">
            <w:pPr>
              <w:pStyle w:val="ListParagraph"/>
              <w:widowControl w:val="0"/>
              <w:numPr>
                <w:ilvl w:val="0"/>
                <w:numId w:val="20"/>
              </w:numPr>
              <w:tabs>
                <w:tab w:val="left" w:pos="1540"/>
                <w:tab w:val="left" w:pos="1541"/>
              </w:tabs>
              <w:autoSpaceDE w:val="0"/>
              <w:autoSpaceDN w:val="0"/>
              <w:ind w:right="550"/>
              <w:rPr>
                <w:rFonts w:cstheme="minorHAnsi"/>
              </w:rPr>
            </w:pPr>
            <w:r>
              <w:rPr>
                <w:rFonts w:cstheme="minorHAnsi"/>
              </w:rPr>
              <w:t>Work with the Stewardship Deputy Director and fundraising team on c</w:t>
            </w:r>
            <w:r w:rsidRPr="00020997">
              <w:rPr>
                <w:rFonts w:cstheme="minorHAnsi"/>
              </w:rPr>
              <w:t>ompil</w:t>
            </w:r>
            <w:r>
              <w:rPr>
                <w:rFonts w:cstheme="minorHAnsi"/>
              </w:rPr>
              <w:t>ing</w:t>
            </w:r>
            <w:r w:rsidRPr="00020997">
              <w:rPr>
                <w:rFonts w:cstheme="minorHAnsi"/>
              </w:rPr>
              <w:t xml:space="preserve"> guest lists for a range of events</w:t>
            </w:r>
            <w:r>
              <w:rPr>
                <w:rFonts w:cstheme="minorHAnsi"/>
              </w:rPr>
              <w:t>.</w:t>
            </w:r>
          </w:p>
          <w:p w14:paraId="319BE1FB" w14:textId="75456D69" w:rsidR="00684DF8" w:rsidRPr="00684DF8" w:rsidRDefault="00684DF8" w:rsidP="0031635F">
            <w:pPr>
              <w:pStyle w:val="ListParagraph"/>
              <w:widowControl w:val="0"/>
              <w:numPr>
                <w:ilvl w:val="0"/>
                <w:numId w:val="20"/>
              </w:numPr>
              <w:tabs>
                <w:tab w:val="left" w:pos="1540"/>
                <w:tab w:val="left" w:pos="1541"/>
              </w:tabs>
              <w:autoSpaceDE w:val="0"/>
              <w:autoSpaceDN w:val="0"/>
              <w:ind w:right="550"/>
              <w:rPr>
                <w:rFonts w:cstheme="minorHAnsi"/>
              </w:rPr>
            </w:pPr>
            <w:r>
              <w:rPr>
                <w:rFonts w:cstheme="minorHAnsi"/>
              </w:rPr>
              <w:t xml:space="preserve">Work </w:t>
            </w:r>
            <w:r w:rsidRPr="003246EC">
              <w:rPr>
                <w:rFonts w:cstheme="minorHAnsi"/>
              </w:rPr>
              <w:t xml:space="preserve">with high level volunteers to identify their networks and assist them in cultivating donors on behalf of </w:t>
            </w:r>
            <w:r>
              <w:rPr>
                <w:rFonts w:cstheme="minorHAnsi"/>
              </w:rPr>
              <w:t>Eton.</w:t>
            </w:r>
          </w:p>
          <w:p w14:paraId="6E4C8B70" w14:textId="34ADB3B7" w:rsidR="00020997" w:rsidRDefault="00020997" w:rsidP="0031635F">
            <w:pPr>
              <w:pStyle w:val="ListParagraph"/>
              <w:widowControl w:val="0"/>
              <w:numPr>
                <w:ilvl w:val="0"/>
                <w:numId w:val="20"/>
              </w:numPr>
              <w:tabs>
                <w:tab w:val="left" w:pos="1540"/>
                <w:tab w:val="left" w:pos="1541"/>
              </w:tabs>
              <w:autoSpaceDE w:val="0"/>
              <w:autoSpaceDN w:val="0"/>
              <w:ind w:right="550"/>
              <w:rPr>
                <w:rFonts w:cstheme="minorHAnsi"/>
              </w:rPr>
            </w:pPr>
            <w:r w:rsidRPr="00020997">
              <w:rPr>
                <w:rFonts w:cstheme="minorHAnsi"/>
              </w:rPr>
              <w:lastRenderedPageBreak/>
              <w:t>Maintain a capacity</w:t>
            </w:r>
            <w:r>
              <w:rPr>
                <w:rFonts w:cstheme="minorHAnsi"/>
              </w:rPr>
              <w:t>, affinity</w:t>
            </w:r>
            <w:r w:rsidRPr="00020997">
              <w:rPr>
                <w:rFonts w:cstheme="minorHAnsi"/>
              </w:rPr>
              <w:t xml:space="preserve"> and propensity rating system and provide statistics and analysis to </w:t>
            </w:r>
            <w:r w:rsidR="00D235A8">
              <w:rPr>
                <w:rFonts w:cstheme="minorHAnsi"/>
              </w:rPr>
              <w:t xml:space="preserve">inform </w:t>
            </w:r>
            <w:r w:rsidRPr="00020997">
              <w:rPr>
                <w:rFonts w:cstheme="minorHAnsi"/>
              </w:rPr>
              <w:t>campaign targets and feasibility</w:t>
            </w:r>
            <w:r w:rsidR="00043279">
              <w:rPr>
                <w:rFonts w:cstheme="minorHAnsi"/>
              </w:rPr>
              <w:t>.</w:t>
            </w:r>
          </w:p>
          <w:p w14:paraId="63017509" w14:textId="0E77A11A" w:rsidR="002F500C" w:rsidRDefault="002F500C" w:rsidP="0031635F">
            <w:pPr>
              <w:pStyle w:val="ListParagraph"/>
              <w:widowControl w:val="0"/>
              <w:numPr>
                <w:ilvl w:val="0"/>
                <w:numId w:val="20"/>
              </w:numPr>
              <w:tabs>
                <w:tab w:val="left" w:pos="820"/>
                <w:tab w:val="left" w:pos="821"/>
              </w:tabs>
              <w:autoSpaceDE w:val="0"/>
              <w:autoSpaceDN w:val="0"/>
              <w:ind w:right="210"/>
              <w:contextualSpacing w:val="0"/>
            </w:pPr>
            <w:r w:rsidRPr="0090614C">
              <w:t xml:space="preserve">Work with the Development team’s </w:t>
            </w:r>
            <w:r w:rsidR="00D235A8">
              <w:t>D</w:t>
            </w:r>
            <w:r w:rsidRPr="0090614C">
              <w:t xml:space="preserve">atabase </w:t>
            </w:r>
            <w:r w:rsidR="00D235A8">
              <w:t>&amp; Gifts M</w:t>
            </w:r>
            <w:r w:rsidRPr="0090614C">
              <w:t>anager to put data strategies and systems in place.</w:t>
            </w:r>
          </w:p>
          <w:p w14:paraId="1E6C2A61" w14:textId="7FA5B90C" w:rsidR="00F322CB" w:rsidRPr="0090614C" w:rsidRDefault="00F322CB" w:rsidP="0031635F">
            <w:pPr>
              <w:pStyle w:val="ListParagraph"/>
              <w:widowControl w:val="0"/>
              <w:numPr>
                <w:ilvl w:val="0"/>
                <w:numId w:val="20"/>
              </w:numPr>
              <w:tabs>
                <w:tab w:val="left" w:pos="820"/>
                <w:tab w:val="left" w:pos="821"/>
              </w:tabs>
              <w:autoSpaceDE w:val="0"/>
              <w:autoSpaceDN w:val="0"/>
              <w:ind w:right="210"/>
              <w:contextualSpacing w:val="0"/>
            </w:pPr>
            <w:r>
              <w:t>Conduct due diligence research as required, recording the outcomes of decisions on gift acceptance and advising on policies and processes.</w:t>
            </w:r>
          </w:p>
          <w:p w14:paraId="6301750A" w14:textId="5029B8A8" w:rsidR="002F500C" w:rsidRPr="0090614C" w:rsidRDefault="002F500C" w:rsidP="0031635F">
            <w:pPr>
              <w:pStyle w:val="ListParagraph"/>
              <w:widowControl w:val="0"/>
              <w:numPr>
                <w:ilvl w:val="0"/>
                <w:numId w:val="20"/>
              </w:numPr>
              <w:tabs>
                <w:tab w:val="left" w:pos="820"/>
                <w:tab w:val="left" w:pos="821"/>
              </w:tabs>
              <w:autoSpaceDE w:val="0"/>
              <w:autoSpaceDN w:val="0"/>
              <w:ind w:right="151"/>
              <w:contextualSpacing w:val="0"/>
            </w:pPr>
            <w:r w:rsidRPr="0090614C">
              <w:t xml:space="preserve">Manage relationships with various College offices (particularly </w:t>
            </w:r>
            <w:r w:rsidR="00D235A8">
              <w:t>The Provost’s</w:t>
            </w:r>
            <w:r w:rsidR="006503E1">
              <w:t>, Vice-Provost’s</w:t>
            </w:r>
            <w:r w:rsidR="00D235A8">
              <w:t xml:space="preserve"> and Head Master’s offices, the </w:t>
            </w:r>
            <w:r w:rsidRPr="0090614C">
              <w:t>Bursar</w:t>
            </w:r>
            <w:r>
              <w:t>’</w:t>
            </w:r>
            <w:r w:rsidRPr="0090614C">
              <w:t>s Department</w:t>
            </w:r>
            <w:r w:rsidR="00AC25DB">
              <w:t>, and</w:t>
            </w:r>
            <w:r w:rsidRPr="0090614C">
              <w:t xml:space="preserve"> Admissions)</w:t>
            </w:r>
            <w:r>
              <w:t>.</w:t>
            </w:r>
          </w:p>
          <w:p w14:paraId="6301750B" w14:textId="10554D36" w:rsidR="002F500C" w:rsidRPr="003766C8" w:rsidRDefault="002F500C" w:rsidP="0031635F">
            <w:pPr>
              <w:pStyle w:val="ListParagraph"/>
              <w:numPr>
                <w:ilvl w:val="0"/>
                <w:numId w:val="20"/>
              </w:numPr>
              <w:jc w:val="both"/>
            </w:pPr>
            <w:r w:rsidRPr="003766C8">
              <w:t xml:space="preserve">As needed, plan, execute and manage meetings that advance donor </w:t>
            </w:r>
            <w:r w:rsidR="00D235A8">
              <w:t xml:space="preserve">identification and </w:t>
            </w:r>
            <w:r w:rsidRPr="003766C8">
              <w:t>cultivation for major gifts, attending as needed.</w:t>
            </w:r>
          </w:p>
          <w:p w14:paraId="63017510" w14:textId="1CC3674D" w:rsidR="002F500C" w:rsidRDefault="002F500C" w:rsidP="0031635F">
            <w:pPr>
              <w:pStyle w:val="ListParagraph"/>
              <w:numPr>
                <w:ilvl w:val="0"/>
                <w:numId w:val="20"/>
              </w:numPr>
              <w:jc w:val="both"/>
            </w:pPr>
            <w:r>
              <w:t xml:space="preserve">Identify best practices at other organisations for </w:t>
            </w:r>
            <w:r w:rsidR="00D235A8">
              <w:t>prospect research</w:t>
            </w:r>
            <w:r>
              <w:t xml:space="preserve"> planning and operation.</w:t>
            </w:r>
          </w:p>
          <w:p w14:paraId="3D76D531" w14:textId="77777777" w:rsidR="0031635F" w:rsidRPr="0018779F" w:rsidRDefault="0031635F" w:rsidP="0031635F">
            <w:pPr>
              <w:numPr>
                <w:ilvl w:val="0"/>
                <w:numId w:val="20"/>
              </w:numPr>
            </w:pPr>
            <w:r w:rsidRPr="0018779F">
              <w:rPr>
                <w:rFonts w:ascii="Calibri" w:hAnsi="Calibri"/>
              </w:rPr>
              <w:t>Commitment to equality, diversity &amp; inclusion</w:t>
            </w:r>
          </w:p>
          <w:p w14:paraId="12DD89F4" w14:textId="77777777" w:rsidR="0031635F" w:rsidRDefault="0031635F" w:rsidP="0031635F">
            <w:pPr>
              <w:pStyle w:val="NoSpacing"/>
              <w:numPr>
                <w:ilvl w:val="0"/>
                <w:numId w:val="20"/>
              </w:numPr>
              <w:rPr>
                <w:rFonts w:ascii="Calibri" w:hAnsi="Calibri"/>
              </w:rPr>
            </w:pPr>
            <w:r>
              <w:rPr>
                <w:rFonts w:ascii="Calibri" w:hAnsi="Calibri"/>
              </w:rPr>
              <w:t xml:space="preserve">Commitment to safeguarding and promoting the welfare of children </w:t>
            </w:r>
          </w:p>
          <w:p w14:paraId="0F5EA89A" w14:textId="77777777" w:rsidR="0031635F" w:rsidRDefault="0031635F" w:rsidP="00DD5590">
            <w:pPr>
              <w:pStyle w:val="ListParagraph"/>
              <w:ind w:left="360"/>
              <w:jc w:val="both"/>
            </w:pPr>
          </w:p>
          <w:p w14:paraId="63017513" w14:textId="27E66737" w:rsidR="002F500C" w:rsidRPr="00E01ED6" w:rsidRDefault="00C700A9" w:rsidP="0091300A">
            <w:pPr>
              <w:jc w:val="both"/>
            </w:pPr>
            <w:r>
              <w:t>The duties listed are not exhaustive and may be varied from time to time as dictated by the changing needs of the College. The post holder will be expected to undertake other duties as appropriate and as requested by their line manager.</w:t>
            </w:r>
          </w:p>
        </w:tc>
      </w:tr>
    </w:tbl>
    <w:p w14:paraId="63017515" w14:textId="77777777" w:rsidR="00272813" w:rsidRPr="00F80ACC" w:rsidRDefault="00272813" w:rsidP="00135EA7">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72813" w14:paraId="63017517" w14:textId="77777777" w:rsidTr="00DD5590">
        <w:trPr>
          <w:trHeight w:val="305"/>
        </w:trPr>
        <w:tc>
          <w:tcPr>
            <w:tcW w:w="9736" w:type="dxa"/>
            <w:tcMar>
              <w:top w:w="108" w:type="dxa"/>
              <w:bottom w:w="108" w:type="dxa"/>
            </w:tcMar>
            <w:vAlign w:val="center"/>
          </w:tcPr>
          <w:p w14:paraId="63017516" w14:textId="4B241718" w:rsidR="00272813" w:rsidRPr="00135EA7" w:rsidRDefault="00272813" w:rsidP="003760AB">
            <w:pPr>
              <w:rPr>
                <w:b/>
              </w:rPr>
            </w:pPr>
            <w:r>
              <w:rPr>
                <w:b/>
              </w:rPr>
              <w:t>Stakeholders</w:t>
            </w:r>
            <w:r w:rsidRPr="00135EA7">
              <w:rPr>
                <w:b/>
              </w:rPr>
              <w:t xml:space="preserve"> </w:t>
            </w:r>
          </w:p>
        </w:tc>
      </w:tr>
      <w:tr w:rsidR="00272813" w14:paraId="63017522" w14:textId="77777777" w:rsidTr="00DD5590">
        <w:tc>
          <w:tcPr>
            <w:tcW w:w="9736" w:type="dxa"/>
            <w:tcMar>
              <w:top w:w="108" w:type="dxa"/>
              <w:bottom w:w="108" w:type="dxa"/>
            </w:tcMar>
            <w:vAlign w:val="center"/>
          </w:tcPr>
          <w:p w14:paraId="63017519" w14:textId="67B36A8D" w:rsidR="00FE11A4" w:rsidRDefault="00FE11A4" w:rsidP="00FE11A4">
            <w:pPr>
              <w:jc w:val="both"/>
            </w:pPr>
            <w:r>
              <w:t xml:space="preserve">The </w:t>
            </w:r>
            <w:r w:rsidR="00BB6A3D">
              <w:t xml:space="preserve">Prospect Research Manager </w:t>
            </w:r>
            <w:r>
              <w:t>will have the ability to work independently, showing sound judgement and cultural awareness, as well as collaboratively with a range of internal and external stakeholders.  Key stakeholders include, but are not limited to:</w:t>
            </w:r>
          </w:p>
          <w:p w14:paraId="6301751E" w14:textId="77777777" w:rsidR="00FE11A4" w:rsidRDefault="00FE11A4" w:rsidP="00FE11A4">
            <w:pPr>
              <w:pStyle w:val="ListParagraph"/>
              <w:numPr>
                <w:ilvl w:val="0"/>
                <w:numId w:val="21"/>
              </w:numPr>
            </w:pPr>
            <w:r>
              <w:t xml:space="preserve">The Provost’s Office </w:t>
            </w:r>
          </w:p>
          <w:p w14:paraId="6301751F" w14:textId="01B79730" w:rsidR="00FE11A4" w:rsidRDefault="00FE11A4" w:rsidP="00FE11A4">
            <w:pPr>
              <w:pStyle w:val="ListParagraph"/>
              <w:numPr>
                <w:ilvl w:val="0"/>
                <w:numId w:val="21"/>
              </w:numPr>
            </w:pPr>
            <w:r>
              <w:t>The Head Master’s Office</w:t>
            </w:r>
          </w:p>
          <w:p w14:paraId="7B2FBDF6" w14:textId="1F28BFDC" w:rsidR="006503E1" w:rsidRDefault="006503E1" w:rsidP="00FE11A4">
            <w:pPr>
              <w:pStyle w:val="ListParagraph"/>
              <w:numPr>
                <w:ilvl w:val="0"/>
                <w:numId w:val="21"/>
              </w:numPr>
            </w:pPr>
            <w:r>
              <w:t>The Vice-Provost’s Office</w:t>
            </w:r>
          </w:p>
          <w:p w14:paraId="013CA3F2" w14:textId="42EFFF09" w:rsidR="0035151C" w:rsidRDefault="0035151C" w:rsidP="0035151C">
            <w:pPr>
              <w:pStyle w:val="ListParagraph"/>
              <w:numPr>
                <w:ilvl w:val="0"/>
                <w:numId w:val="21"/>
              </w:numPr>
            </w:pPr>
            <w:r>
              <w:t>Bursar’s Department</w:t>
            </w:r>
          </w:p>
          <w:p w14:paraId="0C17D2AA" w14:textId="78967F2C" w:rsidR="00DD5590" w:rsidRDefault="00DD5590" w:rsidP="0035151C">
            <w:pPr>
              <w:pStyle w:val="ListParagraph"/>
              <w:numPr>
                <w:ilvl w:val="0"/>
                <w:numId w:val="21"/>
              </w:numPr>
            </w:pPr>
            <w:r>
              <w:t>Staff Common Room (SCR)</w:t>
            </w:r>
          </w:p>
          <w:p w14:paraId="63017521" w14:textId="338B4361" w:rsidR="00FE11A4" w:rsidRDefault="00807051" w:rsidP="0091300A">
            <w:pPr>
              <w:pStyle w:val="ListParagraph"/>
              <w:numPr>
                <w:ilvl w:val="0"/>
                <w:numId w:val="21"/>
              </w:numPr>
            </w:pPr>
            <w:r>
              <w:t>Volunteers</w:t>
            </w:r>
          </w:p>
        </w:tc>
      </w:tr>
    </w:tbl>
    <w:p w14:paraId="63017523" w14:textId="77777777" w:rsidR="00301299" w:rsidRPr="00F80ACC" w:rsidRDefault="00301299" w:rsidP="00301299">
      <w:pPr>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9736"/>
      </w:tblGrid>
      <w:tr w:rsidR="00135EA7" w14:paraId="63017525" w14:textId="77777777" w:rsidTr="00DD5590">
        <w:tc>
          <w:tcPr>
            <w:tcW w:w="9736" w:type="dxa"/>
            <w:tcMar>
              <w:top w:w="108" w:type="dxa"/>
              <w:bottom w:w="108" w:type="dxa"/>
            </w:tcMar>
          </w:tcPr>
          <w:p w14:paraId="63017524" w14:textId="77777777" w:rsidR="00135EA7" w:rsidRDefault="00135EA7" w:rsidP="00301299">
            <w:pPr>
              <w:rPr>
                <w:b/>
              </w:rPr>
            </w:pPr>
            <w:r>
              <w:rPr>
                <w:b/>
              </w:rPr>
              <w:t>Skills and Competencies Required</w:t>
            </w:r>
          </w:p>
        </w:tc>
      </w:tr>
      <w:tr w:rsidR="00135EA7" w14:paraId="6301753A" w14:textId="77777777" w:rsidTr="00DD5590">
        <w:tc>
          <w:tcPr>
            <w:tcW w:w="9736" w:type="dxa"/>
            <w:tcMar>
              <w:top w:w="108" w:type="dxa"/>
              <w:bottom w:w="108" w:type="dxa"/>
            </w:tcMar>
          </w:tcPr>
          <w:p w14:paraId="63017527" w14:textId="28D2F028" w:rsidR="00FE11A4" w:rsidRDefault="00FE11A4" w:rsidP="00FE11A4">
            <w:pPr>
              <w:jc w:val="both"/>
            </w:pPr>
            <w:bookmarkStart w:id="0" w:name="_GoBack" w:colFirst="0" w:colLast="0"/>
            <w:r>
              <w:t>In this role you will need to build and sustain positive relations across the organisation whil</w:t>
            </w:r>
            <w:r w:rsidR="00A60F22">
              <w:t>e</w:t>
            </w:r>
            <w:r>
              <w:t xml:space="preserve"> managing key projects and people both internal and external. You will also need:</w:t>
            </w:r>
          </w:p>
          <w:p w14:paraId="4D59B7A8" w14:textId="1636FF46" w:rsidR="004E2370" w:rsidRDefault="004E2370" w:rsidP="00EE0C84">
            <w:pPr>
              <w:pStyle w:val="ListParagraph"/>
              <w:numPr>
                <w:ilvl w:val="0"/>
                <w:numId w:val="22"/>
              </w:numPr>
              <w:jc w:val="both"/>
            </w:pPr>
            <w:r w:rsidRPr="006503E1">
              <w:t>Demonstrable prospect research experience</w:t>
            </w:r>
            <w:r>
              <w:t xml:space="preserve"> and success in developing sophisticated prospect research and analysis to advance an institution’s fundraising success.</w:t>
            </w:r>
          </w:p>
          <w:p w14:paraId="1C80E9A3" w14:textId="41AB6C2F" w:rsidR="0031635F" w:rsidRDefault="0031635F" w:rsidP="00EE0C84">
            <w:pPr>
              <w:pStyle w:val="ListParagraph"/>
              <w:numPr>
                <w:ilvl w:val="0"/>
                <w:numId w:val="22"/>
              </w:numPr>
              <w:jc w:val="both"/>
            </w:pPr>
            <w:r>
              <w:t>An understanding of the donor cycle and the critical role of prospect research at each stage.</w:t>
            </w:r>
          </w:p>
          <w:p w14:paraId="6862251B" w14:textId="32FFB95F" w:rsidR="007F2B77" w:rsidRDefault="007F2B77" w:rsidP="00EE0C84">
            <w:pPr>
              <w:pStyle w:val="ListParagraph"/>
              <w:numPr>
                <w:ilvl w:val="0"/>
                <w:numId w:val="22"/>
              </w:numPr>
              <w:jc w:val="both"/>
            </w:pPr>
            <w:r>
              <w:t>Experience in implementing short- and long</w:t>
            </w:r>
            <w:r w:rsidR="00C700A9">
              <w:t xml:space="preserve"> </w:t>
            </w:r>
            <w:r>
              <w:t>term goals while managing multiple projects, tasks, and deadlines.</w:t>
            </w:r>
          </w:p>
          <w:p w14:paraId="66D673C2" w14:textId="6C512570" w:rsidR="00A60F22" w:rsidRDefault="00A60F22" w:rsidP="00EE0C84">
            <w:pPr>
              <w:pStyle w:val="ListParagraph"/>
              <w:numPr>
                <w:ilvl w:val="0"/>
                <w:numId w:val="22"/>
              </w:numPr>
              <w:jc w:val="both"/>
            </w:pPr>
            <w:r w:rsidRPr="00A60F22">
              <w:t>Significant experience of researching and qualifying potential donors or sponsors and of supporting fundraisers in creating prospect pipelines and cultivation strategies</w:t>
            </w:r>
            <w:r>
              <w:t>.</w:t>
            </w:r>
          </w:p>
          <w:p w14:paraId="3352B1C6" w14:textId="622B80C0" w:rsidR="003F24A9" w:rsidRDefault="003F24A9" w:rsidP="00EE0C84">
            <w:pPr>
              <w:pStyle w:val="ListParagraph"/>
              <w:numPr>
                <w:ilvl w:val="0"/>
                <w:numId w:val="22"/>
              </w:numPr>
              <w:jc w:val="both"/>
            </w:pPr>
            <w:r w:rsidRPr="003F24A9">
              <w:t>Ability to work accurately with numbers</w:t>
            </w:r>
            <w:r w:rsidR="0007054F">
              <w:t>,</w:t>
            </w:r>
            <w:r w:rsidRPr="003F24A9">
              <w:t xml:space="preserve"> analyse </w:t>
            </w:r>
            <w:r w:rsidR="0005392D">
              <w:t>and combine large volumes of information</w:t>
            </w:r>
            <w:r w:rsidR="0007054F">
              <w:t xml:space="preserve"> </w:t>
            </w:r>
            <w:r w:rsidR="0005392D">
              <w:t xml:space="preserve">into </w:t>
            </w:r>
            <w:r w:rsidR="004E2370">
              <w:t>accurate</w:t>
            </w:r>
            <w:r w:rsidR="0005392D">
              <w:t xml:space="preserve"> and </w:t>
            </w:r>
            <w:r w:rsidR="0005392D" w:rsidRPr="0005392D">
              <w:t>coherent well-written documents</w:t>
            </w:r>
            <w:r>
              <w:t>.</w:t>
            </w:r>
          </w:p>
          <w:p w14:paraId="13310A75" w14:textId="7A48429B" w:rsidR="006503E1" w:rsidRDefault="006503E1" w:rsidP="00EE0C84">
            <w:pPr>
              <w:pStyle w:val="ListParagraph"/>
              <w:numPr>
                <w:ilvl w:val="0"/>
                <w:numId w:val="22"/>
              </w:numPr>
              <w:jc w:val="both"/>
            </w:pPr>
            <w:r w:rsidRPr="006503E1">
              <w:t>Good working knowledge of Major Donors, Trusts &amp; Foundations, Special Events, Corporate and Community fundraising areas</w:t>
            </w:r>
            <w:r w:rsidR="003F24A9">
              <w:t>.</w:t>
            </w:r>
          </w:p>
          <w:p w14:paraId="0AD40C62" w14:textId="77777777" w:rsidR="007F2B77" w:rsidRDefault="007F2B77" w:rsidP="00EE0C84">
            <w:pPr>
              <w:pStyle w:val="ListParagraph"/>
              <w:numPr>
                <w:ilvl w:val="0"/>
                <w:numId w:val="22"/>
              </w:numPr>
              <w:jc w:val="both"/>
            </w:pPr>
            <w:r w:rsidRPr="006503E1">
              <w:t xml:space="preserve">Great strategic thinker with planning skills and </w:t>
            </w:r>
            <w:r>
              <w:t xml:space="preserve">high </w:t>
            </w:r>
            <w:r w:rsidRPr="006503E1">
              <w:t>attention to detail</w:t>
            </w:r>
            <w:r>
              <w:t>.</w:t>
            </w:r>
          </w:p>
          <w:p w14:paraId="41302214" w14:textId="77777777" w:rsidR="0051050B" w:rsidRDefault="0051050B" w:rsidP="00EE0C84">
            <w:pPr>
              <w:pStyle w:val="ListParagraph"/>
              <w:numPr>
                <w:ilvl w:val="0"/>
                <w:numId w:val="22"/>
              </w:numPr>
              <w:jc w:val="both"/>
            </w:pPr>
            <w:r w:rsidRPr="0005392D">
              <w:t>Knowledge of the range of resources available to development researchers, including tools and vendors desired</w:t>
            </w:r>
            <w:r>
              <w:t>.</w:t>
            </w:r>
          </w:p>
          <w:p w14:paraId="17240D0E" w14:textId="62B20856" w:rsidR="003F24A9" w:rsidRDefault="003F24A9" w:rsidP="00EE0C84">
            <w:pPr>
              <w:pStyle w:val="ListParagraph"/>
              <w:numPr>
                <w:ilvl w:val="0"/>
                <w:numId w:val="22"/>
              </w:numPr>
              <w:jc w:val="both"/>
            </w:pPr>
            <w:r w:rsidRPr="003F24A9">
              <w:lastRenderedPageBreak/>
              <w:t xml:space="preserve">Excellent working knowledge of </w:t>
            </w:r>
            <w:r w:rsidR="00DE3C16">
              <w:t xml:space="preserve">a </w:t>
            </w:r>
            <w:r w:rsidRPr="003F24A9">
              <w:t>CRM system/database</w:t>
            </w:r>
            <w:r>
              <w:t>.</w:t>
            </w:r>
          </w:p>
          <w:p w14:paraId="6A2E40DB" w14:textId="1C911066" w:rsidR="003F24A9" w:rsidRDefault="003F24A9" w:rsidP="00EE0C84">
            <w:pPr>
              <w:pStyle w:val="ListParagraph"/>
              <w:numPr>
                <w:ilvl w:val="0"/>
                <w:numId w:val="22"/>
              </w:numPr>
              <w:jc w:val="both"/>
            </w:pPr>
            <w:r w:rsidRPr="003F24A9">
              <w:t>Good working knowledge of the Data Protection Act and tax efficient giving (e.g. Gift Aid) and their implications in development work</w:t>
            </w:r>
            <w:r>
              <w:t>.</w:t>
            </w:r>
          </w:p>
          <w:p w14:paraId="2389669F" w14:textId="00162B95" w:rsidR="003F24A9" w:rsidRDefault="003F24A9" w:rsidP="00EE0C84">
            <w:pPr>
              <w:pStyle w:val="ListParagraph"/>
              <w:numPr>
                <w:ilvl w:val="0"/>
                <w:numId w:val="22"/>
              </w:numPr>
              <w:jc w:val="both"/>
            </w:pPr>
            <w:r w:rsidRPr="003F24A9">
              <w:t>Ability to handle sensitive and confidential information appropriately and with discretion</w:t>
            </w:r>
            <w:r>
              <w:t>.</w:t>
            </w:r>
          </w:p>
          <w:p w14:paraId="6301752C" w14:textId="6F81AB8B" w:rsidR="00FE11A4" w:rsidRDefault="0031635F" w:rsidP="00EE0C84">
            <w:pPr>
              <w:pStyle w:val="ListParagraph"/>
              <w:numPr>
                <w:ilvl w:val="0"/>
                <w:numId w:val="22"/>
              </w:numPr>
              <w:jc w:val="both"/>
            </w:pPr>
            <w:r>
              <w:t>R</w:t>
            </w:r>
            <w:r w:rsidR="00FE11A4">
              <w:t xml:space="preserve">esourcefulness and the ability to prioritise, multitask, and to </w:t>
            </w:r>
            <w:r>
              <w:t>work</w:t>
            </w:r>
            <w:r w:rsidR="00FE11A4">
              <w:t xml:space="preserve"> under deadline pressure.</w:t>
            </w:r>
          </w:p>
          <w:p w14:paraId="4339B893" w14:textId="77777777" w:rsidR="0031635F" w:rsidRPr="00DD5590" w:rsidRDefault="0031635F" w:rsidP="00EE0C84">
            <w:pPr>
              <w:pStyle w:val="ListParagraph"/>
              <w:numPr>
                <w:ilvl w:val="0"/>
                <w:numId w:val="22"/>
              </w:numPr>
              <w:jc w:val="both"/>
              <w:rPr>
                <w:rFonts w:cstheme="minorHAnsi"/>
              </w:rPr>
            </w:pPr>
            <w:r w:rsidRPr="00DD5590">
              <w:rPr>
                <w:rFonts w:cstheme="minorHAnsi"/>
              </w:rPr>
              <w:t>Flexibility, including flexibility with hours of work.</w:t>
            </w:r>
          </w:p>
          <w:p w14:paraId="6301752E" w14:textId="63592594" w:rsidR="00FE11A4" w:rsidRDefault="003F24A9" w:rsidP="00EE0C84">
            <w:pPr>
              <w:pStyle w:val="ListParagraph"/>
              <w:numPr>
                <w:ilvl w:val="0"/>
                <w:numId w:val="22"/>
              </w:numPr>
              <w:jc w:val="both"/>
            </w:pPr>
            <w:r>
              <w:t>Excellent knowledge of Microsoft Office including Outlook</w:t>
            </w:r>
            <w:r w:rsidR="00FE11A4">
              <w:t xml:space="preserve">, </w:t>
            </w:r>
            <w:r>
              <w:t xml:space="preserve">Word, </w:t>
            </w:r>
            <w:r w:rsidR="00FE11A4">
              <w:t>Excel</w:t>
            </w:r>
            <w:r w:rsidR="00DD5590">
              <w:t>,</w:t>
            </w:r>
            <w:r w:rsidR="00FE11A4">
              <w:t xml:space="preserve"> </w:t>
            </w:r>
            <w:r>
              <w:t>Power</w:t>
            </w:r>
            <w:r w:rsidR="0005392D">
              <w:t>P</w:t>
            </w:r>
            <w:r>
              <w:t>oint</w:t>
            </w:r>
            <w:r w:rsidR="0005392D">
              <w:t>,</w:t>
            </w:r>
            <w:r w:rsidR="00DD5590">
              <w:t xml:space="preserve"> </w:t>
            </w:r>
            <w:r w:rsidR="0005392D" w:rsidRPr="0005392D">
              <w:t>OneDrive, SharePoint, and Teams</w:t>
            </w:r>
            <w:r w:rsidR="0005392D">
              <w:t>.</w:t>
            </w:r>
          </w:p>
          <w:p w14:paraId="63017531" w14:textId="7434C805" w:rsidR="00FE11A4" w:rsidRDefault="007F2B77" w:rsidP="00EE0C84">
            <w:pPr>
              <w:pStyle w:val="ListParagraph"/>
              <w:numPr>
                <w:ilvl w:val="0"/>
                <w:numId w:val="22"/>
              </w:numPr>
              <w:jc w:val="both"/>
            </w:pPr>
            <w:r>
              <w:t xml:space="preserve">Excellent communication skills demonstrated by; concise and persuasive writing, public speaking, and private discourse with the ability to engage a variety of audiences. </w:t>
            </w:r>
            <w:r w:rsidR="0051050B" w:rsidRPr="0051050B">
              <w:t>An independent problem solver who can think proactively, take initiative, set priorities, and bring tasks to completion with appropriate follow-up</w:t>
            </w:r>
            <w:r w:rsidR="00A60F22">
              <w:t>.</w:t>
            </w:r>
          </w:p>
          <w:p w14:paraId="63017532" w14:textId="77777777" w:rsidR="00FE11A4" w:rsidRDefault="00FE11A4" w:rsidP="00EE0C84">
            <w:pPr>
              <w:pStyle w:val="ListParagraph"/>
              <w:numPr>
                <w:ilvl w:val="0"/>
                <w:numId w:val="22"/>
              </w:numPr>
              <w:jc w:val="both"/>
            </w:pPr>
            <w:r>
              <w:t xml:space="preserve">Strong team player, with willingness to support colleagues. </w:t>
            </w:r>
          </w:p>
          <w:p w14:paraId="649FE6D3" w14:textId="77777777" w:rsidR="00C700A9" w:rsidRDefault="00C700A9" w:rsidP="00C700A9">
            <w:pPr>
              <w:pStyle w:val="ListParagraph"/>
              <w:numPr>
                <w:ilvl w:val="0"/>
                <w:numId w:val="22"/>
              </w:numPr>
              <w:jc w:val="both"/>
            </w:pPr>
            <w:r>
              <w:t>Demonstrable interest in fundraising and education.</w:t>
            </w:r>
          </w:p>
          <w:p w14:paraId="65671061" w14:textId="77777777" w:rsidR="00C700A9" w:rsidRDefault="00C700A9" w:rsidP="00C700A9">
            <w:pPr>
              <w:pStyle w:val="ListParagraph"/>
              <w:numPr>
                <w:ilvl w:val="0"/>
                <w:numId w:val="22"/>
              </w:numPr>
              <w:jc w:val="both"/>
            </w:pPr>
            <w:r>
              <w:t xml:space="preserve">An interest in Eton College and our partner organisations. </w:t>
            </w:r>
          </w:p>
          <w:p w14:paraId="0D9D9550" w14:textId="77777777" w:rsidR="00C700A9" w:rsidRDefault="00C700A9" w:rsidP="00DD5590">
            <w:pPr>
              <w:jc w:val="both"/>
            </w:pPr>
          </w:p>
          <w:p w14:paraId="4B51E0B8" w14:textId="4B3A10A6" w:rsidR="00C700A9" w:rsidRDefault="00C700A9" w:rsidP="00DD5590">
            <w:pPr>
              <w:jc w:val="both"/>
            </w:pPr>
            <w:r>
              <w:t>You may also need:</w:t>
            </w:r>
          </w:p>
          <w:p w14:paraId="5EBBE92C" w14:textId="4B4A13A0" w:rsidR="00C700A9" w:rsidRPr="006D4636" w:rsidRDefault="00C700A9" w:rsidP="00C700A9">
            <w:pPr>
              <w:pStyle w:val="NoSpacing"/>
              <w:numPr>
                <w:ilvl w:val="0"/>
                <w:numId w:val="22"/>
              </w:numPr>
              <w:rPr>
                <w:rFonts w:ascii="Calibri" w:hAnsi="Calibri"/>
              </w:rPr>
            </w:pPr>
            <w:r>
              <w:rPr>
                <w:rFonts w:ascii="Calibri" w:hAnsi="Calibri"/>
              </w:rPr>
              <w:t xml:space="preserve">A relevant </w:t>
            </w:r>
            <w:r w:rsidRPr="00C974B7">
              <w:rPr>
                <w:rFonts w:ascii="Calibri" w:hAnsi="Calibri"/>
              </w:rPr>
              <w:t>degree/diploma or equivalent qualifications</w:t>
            </w:r>
          </w:p>
          <w:p w14:paraId="63017539" w14:textId="51C30DA9" w:rsidR="003F24A9" w:rsidRPr="00135EA7" w:rsidRDefault="005E6D78" w:rsidP="00C700A9">
            <w:pPr>
              <w:pStyle w:val="ListParagraph"/>
              <w:numPr>
                <w:ilvl w:val="0"/>
                <w:numId w:val="22"/>
              </w:numPr>
              <w:jc w:val="both"/>
            </w:pPr>
            <w:r>
              <w:t>Previous experience of working within a school environment</w:t>
            </w:r>
            <w:r w:rsidR="00C700A9">
              <w:t xml:space="preserve"> or an appreciation of working within a school environment</w:t>
            </w:r>
            <w:r>
              <w:t xml:space="preserve">. </w:t>
            </w:r>
          </w:p>
        </w:tc>
      </w:tr>
      <w:bookmarkEnd w:id="0"/>
    </w:tbl>
    <w:p w14:paraId="6301753B" w14:textId="77777777" w:rsidR="00135EA7" w:rsidRPr="00F80ACC" w:rsidRDefault="00135EA7" w:rsidP="00301299">
      <w:pPr>
        <w:spacing w:after="0" w:line="240" w:lineRule="auto"/>
        <w:rPr>
          <w:b/>
          <w:sz w:val="16"/>
          <w:szCs w:val="16"/>
        </w:rPr>
      </w:pPr>
    </w:p>
    <w:p w14:paraId="6301753C" w14:textId="77777777" w:rsidR="002F500C" w:rsidRDefault="002F500C" w:rsidP="00301299">
      <w:pPr>
        <w:spacing w:after="0" w:line="240" w:lineRule="auto"/>
        <w:rPr>
          <w:b/>
        </w:rPr>
      </w:pPr>
    </w:p>
    <w:p w14:paraId="6301753D" w14:textId="77777777" w:rsidR="00FE11A4" w:rsidRDefault="00FE11A4" w:rsidP="00301299">
      <w:pPr>
        <w:spacing w:after="0" w:line="240" w:lineRule="auto"/>
        <w:rPr>
          <w:b/>
        </w:rPr>
      </w:pPr>
    </w:p>
    <w:p w14:paraId="6301754D" w14:textId="77777777" w:rsidR="00FE11A4" w:rsidRDefault="00FE11A4" w:rsidP="00C700A9">
      <w:pPr>
        <w:rPr>
          <w:b/>
        </w:rPr>
      </w:pPr>
    </w:p>
    <w:sectPr w:rsidR="00FE11A4" w:rsidSect="0030129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17550" w14:textId="77777777" w:rsidR="002D2CAD" w:rsidRDefault="002D2CAD" w:rsidP="00301299">
      <w:pPr>
        <w:spacing w:after="0" w:line="240" w:lineRule="auto"/>
      </w:pPr>
      <w:r>
        <w:separator/>
      </w:r>
    </w:p>
  </w:endnote>
  <w:endnote w:type="continuationSeparator" w:id="0">
    <w:p w14:paraId="63017551" w14:textId="77777777" w:rsidR="002D2CAD" w:rsidRDefault="002D2CA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7554" w14:textId="359E6D62" w:rsidR="00D34D6B" w:rsidRPr="00D34D6B" w:rsidRDefault="00D34D6B" w:rsidP="00D53F70">
    <w:pPr>
      <w:pStyle w:val="Footer"/>
      <w:jc w:val="both"/>
      <w:rPr>
        <w:sz w:val="20"/>
        <w:szCs w:val="20"/>
      </w:rPr>
    </w:pPr>
    <w:r w:rsidRPr="00D34D6B">
      <w:rPr>
        <w:sz w:val="20"/>
        <w:szCs w:val="20"/>
      </w:rPr>
      <w:t xml:space="preserve">Last updated: </w:t>
    </w:r>
    <w:r w:rsidR="00DD5590">
      <w:rPr>
        <w:sz w:val="20"/>
        <w:szCs w:val="20"/>
      </w:rPr>
      <w:t>25</w:t>
    </w:r>
    <w:r w:rsidR="002F500C">
      <w:rPr>
        <w:sz w:val="20"/>
        <w:szCs w:val="20"/>
      </w:rPr>
      <w:t>.0</w:t>
    </w:r>
    <w:r w:rsidR="00DD5590">
      <w:rPr>
        <w:sz w:val="20"/>
        <w:szCs w:val="20"/>
      </w:rPr>
      <w:t>5</w:t>
    </w:r>
    <w:r w:rsidR="002F500C">
      <w:rPr>
        <w:sz w:val="20"/>
        <w:szCs w:val="20"/>
      </w:rPr>
      <w:t>.20</w:t>
    </w:r>
    <w:r w:rsidR="00BB6A3D">
      <w:rPr>
        <w:sz w:val="20"/>
        <w:szCs w:val="20"/>
      </w:rPr>
      <w:t>21</w:t>
    </w:r>
  </w:p>
  <w:p w14:paraId="63017555" w14:textId="77777777" w:rsidR="00D34D6B" w:rsidRPr="00D34D6B" w:rsidRDefault="00D34D6B" w:rsidP="00D53F70">
    <w:pPr>
      <w:pStyle w:val="Footer"/>
      <w:jc w:val="both"/>
      <w:rPr>
        <w:sz w:val="12"/>
        <w:szCs w:val="12"/>
      </w:rPr>
    </w:pPr>
  </w:p>
  <w:p w14:paraId="63017556"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754E" w14:textId="77777777" w:rsidR="002D2CAD" w:rsidRDefault="002D2CAD" w:rsidP="00301299">
      <w:pPr>
        <w:spacing w:after="0" w:line="240" w:lineRule="auto"/>
      </w:pPr>
      <w:r>
        <w:separator/>
      </w:r>
    </w:p>
  </w:footnote>
  <w:footnote w:type="continuationSeparator" w:id="0">
    <w:p w14:paraId="6301754F" w14:textId="77777777" w:rsidR="002D2CAD" w:rsidRDefault="002D2CA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7552" w14:textId="77777777"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63017557" wp14:editId="63017558">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63017553"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75AAE"/>
    <w:multiLevelType w:val="hybridMultilevel"/>
    <w:tmpl w:val="425C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E7ED2"/>
    <w:multiLevelType w:val="hybridMultilevel"/>
    <w:tmpl w:val="426ED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4506F"/>
    <w:multiLevelType w:val="hybridMultilevel"/>
    <w:tmpl w:val="E8A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522F7"/>
    <w:multiLevelType w:val="hybridMultilevel"/>
    <w:tmpl w:val="4354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16E71"/>
    <w:multiLevelType w:val="hybridMultilevel"/>
    <w:tmpl w:val="4C98B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632379A5"/>
    <w:multiLevelType w:val="hybridMultilevel"/>
    <w:tmpl w:val="EECA6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988809DA"/>
    <w:lvl w:ilvl="0" w:tplc="756AC7A2">
      <w:start w:val="1"/>
      <w:numFmt w:val="bullet"/>
      <w:lvlText w:val=""/>
      <w:lvlJc w:val="left"/>
      <w:pPr>
        <w:ind w:left="502" w:hanging="360"/>
      </w:pPr>
      <w:rPr>
        <w:rFonts w:ascii="Symbol" w:hAnsi="Symbol" w:hint="default"/>
        <w:sz w:val="22"/>
        <w:szCs w:val="22"/>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3"/>
  </w:num>
  <w:num w:numId="3">
    <w:abstractNumId w:val="5"/>
  </w:num>
  <w:num w:numId="4">
    <w:abstractNumId w:val="6"/>
  </w:num>
  <w:num w:numId="5">
    <w:abstractNumId w:val="26"/>
  </w:num>
  <w:num w:numId="6">
    <w:abstractNumId w:val="2"/>
  </w:num>
  <w:num w:numId="7">
    <w:abstractNumId w:val="8"/>
  </w:num>
  <w:num w:numId="8">
    <w:abstractNumId w:val="14"/>
  </w:num>
  <w:num w:numId="9">
    <w:abstractNumId w:val="9"/>
  </w:num>
  <w:num w:numId="10">
    <w:abstractNumId w:val="25"/>
  </w:num>
  <w:num w:numId="11">
    <w:abstractNumId w:val="10"/>
  </w:num>
  <w:num w:numId="12">
    <w:abstractNumId w:val="0"/>
  </w:num>
  <w:num w:numId="13">
    <w:abstractNumId w:val="11"/>
  </w:num>
  <w:num w:numId="14">
    <w:abstractNumId w:val="15"/>
  </w:num>
  <w:num w:numId="15">
    <w:abstractNumId w:val="17"/>
  </w:num>
  <w:num w:numId="16">
    <w:abstractNumId w:val="1"/>
  </w:num>
  <w:num w:numId="17">
    <w:abstractNumId w:val="19"/>
  </w:num>
  <w:num w:numId="18">
    <w:abstractNumId w:val="21"/>
  </w:num>
  <w:num w:numId="19">
    <w:abstractNumId w:val="4"/>
  </w:num>
  <w:num w:numId="20">
    <w:abstractNumId w:val="20"/>
  </w:num>
  <w:num w:numId="21">
    <w:abstractNumId w:val="12"/>
  </w:num>
  <w:num w:numId="22">
    <w:abstractNumId w:val="7"/>
  </w:num>
  <w:num w:numId="23">
    <w:abstractNumId w:val="24"/>
  </w:num>
  <w:num w:numId="24">
    <w:abstractNumId w:val="3"/>
  </w:num>
  <w:num w:numId="25">
    <w:abstractNumId w:val="22"/>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20997"/>
    <w:rsid w:val="00043279"/>
    <w:rsid w:val="0005392D"/>
    <w:rsid w:val="0007054F"/>
    <w:rsid w:val="000814F0"/>
    <w:rsid w:val="000E44F1"/>
    <w:rsid w:val="000E65EA"/>
    <w:rsid w:val="00120138"/>
    <w:rsid w:val="00135097"/>
    <w:rsid w:val="00135EA7"/>
    <w:rsid w:val="00162E29"/>
    <w:rsid w:val="00191CF7"/>
    <w:rsid w:val="00211228"/>
    <w:rsid w:val="002127F7"/>
    <w:rsid w:val="00233643"/>
    <w:rsid w:val="00272813"/>
    <w:rsid w:val="002812E3"/>
    <w:rsid w:val="0029067B"/>
    <w:rsid w:val="00292920"/>
    <w:rsid w:val="002B239E"/>
    <w:rsid w:val="002D2CAD"/>
    <w:rsid w:val="002F500C"/>
    <w:rsid w:val="00301299"/>
    <w:rsid w:val="0031635F"/>
    <w:rsid w:val="003246EC"/>
    <w:rsid w:val="003365A5"/>
    <w:rsid w:val="0035151C"/>
    <w:rsid w:val="003534EB"/>
    <w:rsid w:val="003766C8"/>
    <w:rsid w:val="0039000A"/>
    <w:rsid w:val="003F080E"/>
    <w:rsid w:val="003F24A9"/>
    <w:rsid w:val="004108F2"/>
    <w:rsid w:val="004240E8"/>
    <w:rsid w:val="00432E8F"/>
    <w:rsid w:val="00477054"/>
    <w:rsid w:val="004E2370"/>
    <w:rsid w:val="0051050B"/>
    <w:rsid w:val="00510FF0"/>
    <w:rsid w:val="005111CC"/>
    <w:rsid w:val="00524CE5"/>
    <w:rsid w:val="00547C8F"/>
    <w:rsid w:val="00577C0C"/>
    <w:rsid w:val="00581AD1"/>
    <w:rsid w:val="005A76C7"/>
    <w:rsid w:val="005E6D78"/>
    <w:rsid w:val="005F2EB0"/>
    <w:rsid w:val="006130C8"/>
    <w:rsid w:val="006146FC"/>
    <w:rsid w:val="00642431"/>
    <w:rsid w:val="006503E1"/>
    <w:rsid w:val="00671E5B"/>
    <w:rsid w:val="00684DF8"/>
    <w:rsid w:val="006971CA"/>
    <w:rsid w:val="006E12E3"/>
    <w:rsid w:val="00710551"/>
    <w:rsid w:val="0072134B"/>
    <w:rsid w:val="007D1878"/>
    <w:rsid w:val="007F2B77"/>
    <w:rsid w:val="00807051"/>
    <w:rsid w:val="00817990"/>
    <w:rsid w:val="00842922"/>
    <w:rsid w:val="00851F4C"/>
    <w:rsid w:val="00853DF0"/>
    <w:rsid w:val="00873006"/>
    <w:rsid w:val="00875D74"/>
    <w:rsid w:val="008B30B4"/>
    <w:rsid w:val="008B37E4"/>
    <w:rsid w:val="0091300A"/>
    <w:rsid w:val="009168AA"/>
    <w:rsid w:val="00945E03"/>
    <w:rsid w:val="00952435"/>
    <w:rsid w:val="00961BAD"/>
    <w:rsid w:val="00997EC9"/>
    <w:rsid w:val="009E75E4"/>
    <w:rsid w:val="00A34701"/>
    <w:rsid w:val="00A60F22"/>
    <w:rsid w:val="00A86D80"/>
    <w:rsid w:val="00AC25DB"/>
    <w:rsid w:val="00B106D9"/>
    <w:rsid w:val="00B50CBD"/>
    <w:rsid w:val="00BB6A3D"/>
    <w:rsid w:val="00C46F94"/>
    <w:rsid w:val="00C700A9"/>
    <w:rsid w:val="00C7534F"/>
    <w:rsid w:val="00C769F0"/>
    <w:rsid w:val="00D235A8"/>
    <w:rsid w:val="00D34D6B"/>
    <w:rsid w:val="00D53F70"/>
    <w:rsid w:val="00D573D6"/>
    <w:rsid w:val="00D60F12"/>
    <w:rsid w:val="00D91BC7"/>
    <w:rsid w:val="00DD5590"/>
    <w:rsid w:val="00DE3C16"/>
    <w:rsid w:val="00E01ED6"/>
    <w:rsid w:val="00E02569"/>
    <w:rsid w:val="00EE0C84"/>
    <w:rsid w:val="00F20E41"/>
    <w:rsid w:val="00F322CB"/>
    <w:rsid w:val="00F72DA1"/>
    <w:rsid w:val="00F80ACC"/>
    <w:rsid w:val="00F843B3"/>
    <w:rsid w:val="00FC1DC3"/>
    <w:rsid w:val="00FC375C"/>
    <w:rsid w:val="00FE11A4"/>
    <w:rsid w:val="00FF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0174F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styleId="NoSpacing">
    <w:name w:val="No Spacing"/>
    <w:uiPriority w:val="1"/>
    <w:qFormat/>
    <w:rsid w:val="0031635F"/>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316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6F0F58BD3DF489BDAF137170DC3BE" ma:contentTypeVersion="13" ma:contentTypeDescription="Create a new document." ma:contentTypeScope="" ma:versionID="1f868cea21579716ba5bcdc7dc8e89c3">
  <xsd:schema xmlns:xsd="http://www.w3.org/2001/XMLSchema" xmlns:xs="http://www.w3.org/2001/XMLSchema" xmlns:p="http://schemas.microsoft.com/office/2006/metadata/properties" xmlns:ns3="49c063d9-2b4d-4d95-a80e-a122038f5581" xmlns:ns4="8dd037f3-eab2-48a1-8517-58f670963dfd" targetNamespace="http://schemas.microsoft.com/office/2006/metadata/properties" ma:root="true" ma:fieldsID="b6c3b0314c97adcef8ff7de8ebc3ab2b" ns3:_="" ns4:_="">
    <xsd:import namespace="49c063d9-2b4d-4d95-a80e-a122038f5581"/>
    <xsd:import namespace="8dd037f3-eab2-48a1-8517-58f670963d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063d9-2b4d-4d95-a80e-a122038f5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037f3-eab2-48a1-8517-58f670963d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09143-A4DC-4752-9577-68D0EB1DCFF3}">
  <ds:schemaRefs>
    <ds:schemaRef ds:uri="http://schemas.openxmlformats.org/package/2006/metadata/core-properties"/>
    <ds:schemaRef ds:uri="49c063d9-2b4d-4d95-a80e-a122038f5581"/>
    <ds:schemaRef ds:uri="http://schemas.microsoft.com/office/2006/documentManagement/types"/>
    <ds:schemaRef ds:uri="http://schemas.microsoft.com/office/infopath/2007/PartnerControls"/>
    <ds:schemaRef ds:uri="8dd037f3-eab2-48a1-8517-58f670963dfd"/>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7517C94-2315-40DB-AD17-70F146B9390E}">
  <ds:schemaRefs>
    <ds:schemaRef ds:uri="http://schemas.microsoft.com/sharepoint/v3/contenttype/forms"/>
  </ds:schemaRefs>
</ds:datastoreItem>
</file>

<file path=customXml/itemProps3.xml><?xml version="1.0" encoding="utf-8"?>
<ds:datastoreItem xmlns:ds="http://schemas.openxmlformats.org/officeDocument/2006/customXml" ds:itemID="{C94313C8-8AA1-4FD5-BC32-83C8E21A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063d9-2b4d-4d95-a80e-a122038f5581"/>
    <ds:schemaRef ds:uri="8dd037f3-eab2-48a1-8517-58f670963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1055</Words>
  <Characters>6015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Theal, Janey</cp:lastModifiedBy>
  <cp:revision>2</cp:revision>
  <cp:lastPrinted>2021-04-23T10:24:00Z</cp:lastPrinted>
  <dcterms:created xsi:type="dcterms:W3CDTF">2021-05-25T11:14:00Z</dcterms:created>
  <dcterms:modified xsi:type="dcterms:W3CDTF">2021-05-25T11:14:00Z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0x010100B236F0F58BD3DF489BDAF137170DC3BE</vt:lpwstr>
  </property>
</Properties>
</file>