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6907E9" w14:paraId="5C21EB59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2EC76B64" w14:textId="77777777" w:rsidR="00322D25" w:rsidRPr="006907E9" w:rsidRDefault="00322D25" w:rsidP="00F17FC0">
            <w:pPr>
              <w:rPr>
                <w:rFonts w:cstheme="minorHAnsi"/>
                <w:b/>
              </w:rPr>
            </w:pPr>
            <w:r w:rsidRPr="006907E9">
              <w:rPr>
                <w:rFonts w:cstheme="minorHAnsi"/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336F9E8A" w14:textId="77777777" w:rsidR="00322D25" w:rsidRPr="006907E9" w:rsidRDefault="003F4544" w:rsidP="0076416F">
            <w:pPr>
              <w:rPr>
                <w:rFonts w:cstheme="minorHAnsi"/>
              </w:rPr>
            </w:pPr>
            <w:r>
              <w:rPr>
                <w:rFonts w:cstheme="minorHAnsi"/>
              </w:rPr>
              <w:t>Composer in Residence</w:t>
            </w:r>
          </w:p>
        </w:tc>
      </w:tr>
      <w:tr w:rsidR="00322D25" w:rsidRPr="006907E9" w14:paraId="018D725F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1C4E9FA8" w14:textId="77777777" w:rsidR="00322D25" w:rsidRPr="006907E9" w:rsidRDefault="00322D25" w:rsidP="00F17FC0">
            <w:pPr>
              <w:rPr>
                <w:rFonts w:cstheme="minorHAnsi"/>
                <w:b/>
              </w:rPr>
            </w:pPr>
            <w:r w:rsidRPr="006907E9">
              <w:rPr>
                <w:rFonts w:cstheme="minorHAnsi"/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F4FC035" w14:textId="77777777" w:rsidR="00322D25" w:rsidRPr="006907E9" w:rsidRDefault="00965E27" w:rsidP="00F17FC0">
            <w:pPr>
              <w:rPr>
                <w:rFonts w:cstheme="minorHAnsi"/>
              </w:rPr>
            </w:pPr>
            <w:r>
              <w:rPr>
                <w:rFonts w:cstheme="minorHAnsi"/>
              </w:rPr>
              <w:t>Head of Academic Music</w:t>
            </w:r>
          </w:p>
        </w:tc>
      </w:tr>
    </w:tbl>
    <w:p w14:paraId="2A695412" w14:textId="77777777" w:rsidR="00322D25" w:rsidRPr="006907E9" w:rsidRDefault="00322D25" w:rsidP="00322D25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5"/>
      </w:tblGrid>
      <w:tr w:rsidR="00322D25" w:rsidRPr="006907E9" w14:paraId="77045BA8" w14:textId="77777777" w:rsidTr="00022709">
        <w:trPr>
          <w:trHeight w:val="344"/>
        </w:trPr>
        <w:tc>
          <w:tcPr>
            <w:tcW w:w="9885" w:type="dxa"/>
            <w:vAlign w:val="center"/>
          </w:tcPr>
          <w:p w14:paraId="25CAFACD" w14:textId="77777777" w:rsidR="00441F9B" w:rsidRPr="006907E9" w:rsidRDefault="00322D25" w:rsidP="00F17FC0">
            <w:pPr>
              <w:rPr>
                <w:rFonts w:cstheme="minorHAnsi"/>
                <w:b/>
              </w:rPr>
            </w:pPr>
            <w:r w:rsidRPr="006907E9">
              <w:rPr>
                <w:rFonts w:cstheme="minorHAnsi"/>
                <w:b/>
              </w:rPr>
              <w:t>Job Purpose</w:t>
            </w:r>
          </w:p>
        </w:tc>
      </w:tr>
      <w:tr w:rsidR="00322D25" w:rsidRPr="006907E9" w14:paraId="2098616D" w14:textId="77777777" w:rsidTr="00022709">
        <w:trPr>
          <w:trHeight w:val="609"/>
        </w:trPr>
        <w:tc>
          <w:tcPr>
            <w:tcW w:w="9885" w:type="dxa"/>
          </w:tcPr>
          <w:p w14:paraId="7D3D21AB" w14:textId="77777777" w:rsidR="00022709" w:rsidRPr="00CA1587" w:rsidRDefault="00022709" w:rsidP="00022709">
            <w:pPr>
              <w:spacing w:before="160"/>
              <w:jc w:val="both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CA1587">
              <w:rPr>
                <w:rFonts w:ascii="Calibri" w:hAnsi="Calibri"/>
              </w:rPr>
              <w:t xml:space="preserve">The role of the Composer in Residence is to assist the full-time members of the department in the classroom teaching of IGCSE composition in years 10 and 11 as well as at sixth form level, amounting to 4 lessons of 40 minutes per week.  In addition, the Composer in Residence will give individual lessons to students in composition and music theory.  </w:t>
            </w:r>
          </w:p>
          <w:p w14:paraId="2D41996E" w14:textId="77777777" w:rsidR="00022709" w:rsidRPr="0090604E" w:rsidRDefault="00022709" w:rsidP="00022709">
            <w:pPr>
              <w:spacing w:before="160"/>
              <w:jc w:val="both"/>
              <w:rPr>
                <w:rFonts w:ascii="Calibri" w:hAnsi="Calibri"/>
              </w:rPr>
            </w:pPr>
            <w:r w:rsidRPr="0090604E">
              <w:rPr>
                <w:rFonts w:ascii="Calibri" w:hAnsi="Calibri"/>
              </w:rPr>
              <w:t xml:space="preserve">The job may suit </w:t>
            </w:r>
            <w:r w:rsidR="00965E27">
              <w:rPr>
                <w:rFonts w:ascii="Calibri" w:hAnsi="Calibri"/>
              </w:rPr>
              <w:t>individuals who have</w:t>
            </w:r>
            <w:r w:rsidRPr="0090604E">
              <w:rPr>
                <w:rFonts w:ascii="Calibri" w:hAnsi="Calibri"/>
              </w:rPr>
              <w:t xml:space="preserve"> ambitions to pursue a career as a composer.</w:t>
            </w:r>
            <w:r>
              <w:rPr>
                <w:rFonts w:ascii="Calibri" w:hAnsi="Calibri"/>
              </w:rPr>
              <w:t xml:space="preserve"> </w:t>
            </w:r>
            <w:r w:rsidR="00203626">
              <w:rPr>
                <w:rFonts w:ascii="Calibri" w:hAnsi="Calibri"/>
              </w:rPr>
              <w:t xml:space="preserve">As this is a part-time post, it is </w:t>
            </w:r>
            <w:r w:rsidRPr="00CA1587">
              <w:rPr>
                <w:rFonts w:ascii="Calibri" w:hAnsi="Calibri"/>
              </w:rPr>
              <w:t xml:space="preserve">envisaged that </w:t>
            </w:r>
            <w:r w:rsidR="00203626">
              <w:rPr>
                <w:rFonts w:ascii="Calibri" w:hAnsi="Calibri"/>
              </w:rPr>
              <w:t xml:space="preserve">it </w:t>
            </w:r>
            <w:r w:rsidRPr="00CA1587">
              <w:rPr>
                <w:rFonts w:ascii="Calibri" w:hAnsi="Calibri"/>
              </w:rPr>
              <w:t>would be held alongside other part-time work as a composer or composition teacher (such as in a university faculty or music college) or part-time postgraduate composition studies.</w:t>
            </w:r>
            <w:r w:rsidRPr="0090604E">
              <w:rPr>
                <w:rFonts w:ascii="Calibri" w:hAnsi="Calibri"/>
                <w:b/>
              </w:rPr>
              <w:t xml:space="preserve"> </w:t>
            </w:r>
          </w:p>
          <w:p w14:paraId="48A7D1A0" w14:textId="77777777" w:rsidR="00766166" w:rsidRDefault="00766166" w:rsidP="0076416F">
            <w:pPr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9"/>
            </w:tblGrid>
            <w:tr w:rsidR="00766166" w14:paraId="4D8D4591" w14:textId="77777777" w:rsidTr="00CE1DDD">
              <w:trPr>
                <w:trHeight w:val="422"/>
              </w:trPr>
              <w:tc>
                <w:tcPr>
                  <w:tcW w:w="9669" w:type="dxa"/>
                  <w:vAlign w:val="center"/>
                </w:tcPr>
                <w:p w14:paraId="6921B799" w14:textId="77777777" w:rsidR="00766166" w:rsidRDefault="00766166" w:rsidP="00766166">
                  <w:pPr>
                    <w:rPr>
                      <w:b/>
                    </w:rPr>
                  </w:pPr>
                  <w:r>
                    <w:rPr>
                      <w:b/>
                    </w:rPr>
                    <w:t>Key Tasks and Responsibilities</w:t>
                  </w:r>
                </w:p>
              </w:tc>
            </w:tr>
            <w:tr w:rsidR="00766166" w:rsidRPr="00BC5619" w14:paraId="5818BD0F" w14:textId="77777777" w:rsidTr="00CE1DDD">
              <w:tc>
                <w:tcPr>
                  <w:tcW w:w="9669" w:type="dxa"/>
                  <w:vAlign w:val="center"/>
                </w:tcPr>
                <w:p w14:paraId="3FB2B57A" w14:textId="29C5204C" w:rsidR="00CE1DDD" w:rsidRDefault="00CE1DDD" w:rsidP="00E10D5B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</w:pPr>
                  <w:r>
                    <w:t xml:space="preserve">Teaching 4 lessons of 40 minutes per week of IGCSE </w:t>
                  </w:r>
                  <w:r w:rsidR="002A1282">
                    <w:t xml:space="preserve">/ A-level </w:t>
                  </w:r>
                  <w:r>
                    <w:t>composition;</w:t>
                  </w:r>
                </w:p>
                <w:p w14:paraId="45E8CF14" w14:textId="3D2A3B70" w:rsidR="00CE1DDD" w:rsidRDefault="00CE1DDD" w:rsidP="00E10D5B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</w:pPr>
                  <w:r>
                    <w:t xml:space="preserve">Giving individual lessons to students in composition and music theory (currently there are </w:t>
                  </w:r>
                  <w:r w:rsidR="002A1282">
                    <w:t>9</w:t>
                  </w:r>
                  <w:r>
                    <w:t xml:space="preserve"> such students, but this is subject to change);</w:t>
                  </w:r>
                </w:p>
                <w:p w14:paraId="0F5D103B" w14:textId="77777777" w:rsidR="00766166" w:rsidRDefault="00CE1DDD" w:rsidP="00E10D5B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</w:pPr>
                  <w:r>
                    <w:t>Opportunities to write for, or have works performed by, ensembles in the school;</w:t>
                  </w:r>
                </w:p>
                <w:p w14:paraId="2DC5146E" w14:textId="77777777" w:rsidR="00766166" w:rsidRDefault="00766166" w:rsidP="00E10D5B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</w:pPr>
                  <w:r>
                    <w:t>Depending on the strength of the applicant, there may be opportunities to undertake further paid individual teaching or work as a</w:t>
                  </w:r>
                  <w:r w:rsidR="00E10D5B">
                    <w:t>n accompanist in the department;</w:t>
                  </w:r>
                </w:p>
                <w:p w14:paraId="7CAD8292" w14:textId="77777777" w:rsidR="00E10D5B" w:rsidRPr="00E10D5B" w:rsidRDefault="00E10D5B" w:rsidP="00E10D5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E10D5B">
                    <w:rPr>
                      <w:rFonts w:ascii="Calibri" w:hAnsi="Calibri" w:cs="Calibri"/>
                      <w:color w:val="000000"/>
                    </w:rPr>
                    <w:t>To undertake any other duties as may reasonably be required of you in the post</w:t>
                  </w:r>
                  <w:r>
                    <w:rPr>
                      <w:rFonts w:ascii="Calibri" w:hAnsi="Calibri" w:cs="Calibri"/>
                      <w:color w:val="000000"/>
                    </w:rPr>
                    <w:t>;</w:t>
                  </w:r>
                </w:p>
                <w:p w14:paraId="2777073D" w14:textId="77777777" w:rsidR="00E10D5B" w:rsidRPr="00E10D5B" w:rsidRDefault="00E10D5B" w:rsidP="00E10D5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E10D5B">
                    <w:rPr>
                      <w:rFonts w:ascii="Calibri" w:hAnsi="Calibri" w:cs="Calibri"/>
                      <w:color w:val="000000"/>
                    </w:rPr>
                    <w:t>Commitment to equality, diversity &amp; inclusion</w:t>
                  </w:r>
                  <w:r>
                    <w:rPr>
                      <w:rFonts w:ascii="Calibri" w:hAnsi="Calibri" w:cs="Calibri"/>
                      <w:color w:val="000000"/>
                    </w:rPr>
                    <w:t>;</w:t>
                  </w:r>
                </w:p>
                <w:p w14:paraId="0044525F" w14:textId="3FE44BD1" w:rsidR="00E10D5B" w:rsidRPr="00E10D5B" w:rsidRDefault="00E10D5B" w:rsidP="00E10D5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E10D5B">
                    <w:rPr>
                      <w:rFonts w:ascii="Calibri" w:hAnsi="Calibri" w:cs="Calibri"/>
                      <w:color w:val="000000"/>
                    </w:rPr>
                    <w:t>Commitment to safeguarding and promoting the welfare of children</w:t>
                  </w:r>
                  <w:r>
                    <w:rPr>
                      <w:rFonts w:ascii="Calibri" w:hAnsi="Calibri" w:cs="Calibri"/>
                      <w:color w:val="000000"/>
                    </w:rPr>
                    <w:t>.</w:t>
                  </w:r>
                </w:p>
              </w:tc>
            </w:tr>
          </w:tbl>
          <w:p w14:paraId="4819CB48" w14:textId="77777777" w:rsidR="00766166" w:rsidRPr="006907E9" w:rsidRDefault="00766166" w:rsidP="0076416F">
            <w:pPr>
              <w:jc w:val="both"/>
              <w:rPr>
                <w:rFonts w:cstheme="minorHAnsi"/>
              </w:rPr>
            </w:pPr>
          </w:p>
        </w:tc>
      </w:tr>
    </w:tbl>
    <w:p w14:paraId="10DE4507" w14:textId="77777777" w:rsidR="006907E9" w:rsidRPr="006907E9" w:rsidRDefault="006907E9" w:rsidP="006907E9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322D25" w:rsidRPr="006907E9" w14:paraId="4D68CE52" w14:textId="77777777" w:rsidTr="00CE1DDD">
        <w:trPr>
          <w:trHeight w:val="101"/>
        </w:trPr>
        <w:tc>
          <w:tcPr>
            <w:tcW w:w="9704" w:type="dxa"/>
            <w:vAlign w:val="center"/>
          </w:tcPr>
          <w:p w14:paraId="3A0ADA63" w14:textId="77777777" w:rsidR="00322D25" w:rsidRPr="006907E9" w:rsidRDefault="00322D25" w:rsidP="00F17FC0">
            <w:pPr>
              <w:rPr>
                <w:rFonts w:cstheme="minorHAnsi"/>
                <w:b/>
              </w:rPr>
            </w:pPr>
            <w:r w:rsidRPr="006907E9">
              <w:rPr>
                <w:rFonts w:cstheme="minorHAnsi"/>
                <w:b/>
              </w:rPr>
              <w:t>Skills and Competencies Required</w:t>
            </w:r>
          </w:p>
        </w:tc>
      </w:tr>
      <w:tr w:rsidR="00322D25" w:rsidRPr="006907E9" w14:paraId="2CC2050C" w14:textId="77777777" w:rsidTr="00CE1DDD">
        <w:trPr>
          <w:trHeight w:val="401"/>
        </w:trPr>
        <w:tc>
          <w:tcPr>
            <w:tcW w:w="9704" w:type="dxa"/>
            <w:vAlign w:val="center"/>
          </w:tcPr>
          <w:p w14:paraId="48C00F22" w14:textId="77777777" w:rsidR="0082275C" w:rsidRPr="00022709" w:rsidRDefault="0082275C" w:rsidP="00F17FC0">
            <w:pPr>
              <w:jc w:val="both"/>
              <w:rPr>
                <w:rFonts w:cstheme="minorHAnsi"/>
              </w:rPr>
            </w:pPr>
          </w:p>
          <w:p w14:paraId="0B11620C" w14:textId="77777777" w:rsidR="007326BF" w:rsidRPr="00022709" w:rsidRDefault="007326BF" w:rsidP="007326BF">
            <w:pPr>
              <w:jc w:val="both"/>
              <w:rPr>
                <w:rFonts w:cstheme="minorHAnsi"/>
              </w:rPr>
            </w:pPr>
            <w:bookmarkStart w:id="0" w:name="_GoBack"/>
            <w:r w:rsidRPr="00022709">
              <w:rPr>
                <w:rFonts w:cstheme="minorHAnsi"/>
              </w:rPr>
              <w:t>To be successful in this role, the incumbent should:</w:t>
            </w:r>
          </w:p>
          <w:p w14:paraId="34EB1FE8" w14:textId="77777777" w:rsidR="0082275C" w:rsidRPr="00022709" w:rsidRDefault="0082275C" w:rsidP="00F17FC0">
            <w:pPr>
              <w:jc w:val="both"/>
              <w:rPr>
                <w:rFonts w:cstheme="minorHAnsi"/>
              </w:rPr>
            </w:pPr>
          </w:p>
          <w:p w14:paraId="3B33CDF0" w14:textId="77777777" w:rsidR="00B10EC8" w:rsidRPr="00022709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a</w:t>
            </w:r>
            <w:r w:rsidR="00022709" w:rsidRPr="00022709">
              <w:rPr>
                <w:rFonts w:cstheme="minorHAnsi"/>
              </w:rPr>
              <w:t xml:space="preserve"> good honours degree in Music</w:t>
            </w:r>
            <w:r>
              <w:rPr>
                <w:rFonts w:cstheme="minorHAnsi"/>
              </w:rPr>
              <w:t>;</w:t>
            </w:r>
          </w:p>
          <w:p w14:paraId="4D70550A" w14:textId="77777777" w:rsidR="00022709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p</w:t>
            </w:r>
            <w:r w:rsidR="00022709" w:rsidRPr="00022709">
              <w:rPr>
                <w:rFonts w:cstheme="minorHAnsi"/>
              </w:rPr>
              <w:t xml:space="preserve">roven </w:t>
            </w:r>
            <w:r w:rsidR="00022709">
              <w:rPr>
                <w:rFonts w:cstheme="minorHAnsi"/>
              </w:rPr>
              <w:t>interest in and experience of composing music</w:t>
            </w:r>
            <w:r>
              <w:rPr>
                <w:rFonts w:cstheme="minorHAnsi"/>
              </w:rPr>
              <w:t>;</w:t>
            </w:r>
          </w:p>
          <w:p w14:paraId="697B4D34" w14:textId="77777777" w:rsidR="00022709" w:rsidRDefault="00CE1DDD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t</w:t>
            </w:r>
            <w:r w:rsidR="00022709">
              <w:rPr>
                <w:rFonts w:cstheme="minorHAnsi"/>
              </w:rPr>
              <w:t xml:space="preserve">eaching experience and experience in working with music technology </w:t>
            </w:r>
            <w:r>
              <w:rPr>
                <w:rFonts w:cstheme="minorHAnsi"/>
              </w:rPr>
              <w:t>(</w:t>
            </w:r>
            <w:r w:rsidR="00022709">
              <w:rPr>
                <w:rFonts w:cstheme="minorHAnsi"/>
              </w:rPr>
              <w:t>desirable but</w:t>
            </w:r>
            <w:r w:rsidR="00965E27">
              <w:rPr>
                <w:rFonts w:cstheme="minorHAnsi"/>
              </w:rPr>
              <w:t xml:space="preserve"> </w:t>
            </w:r>
            <w:r w:rsidR="00022709">
              <w:rPr>
                <w:rFonts w:cstheme="minorHAnsi"/>
              </w:rPr>
              <w:t>not essential</w:t>
            </w:r>
            <w:r>
              <w:rPr>
                <w:rFonts w:cstheme="minorHAnsi"/>
              </w:rPr>
              <w:t>)</w:t>
            </w:r>
            <w:r w:rsidR="00965E27">
              <w:rPr>
                <w:rFonts w:cstheme="minorHAnsi"/>
              </w:rPr>
              <w:t>;</w:t>
            </w:r>
          </w:p>
          <w:p w14:paraId="3A4DA54C" w14:textId="77777777" w:rsidR="00022709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e</w:t>
            </w:r>
            <w:r w:rsidR="00022709">
              <w:rPr>
                <w:rFonts w:cstheme="minorHAnsi"/>
              </w:rPr>
              <w:t>xcellent communication skills</w:t>
            </w:r>
            <w:r>
              <w:rPr>
                <w:rFonts w:cstheme="minorHAnsi"/>
              </w:rPr>
              <w:t>;</w:t>
            </w:r>
          </w:p>
          <w:p w14:paraId="4FCB338B" w14:textId="77777777" w:rsidR="00022709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s</w:t>
            </w:r>
            <w:r w:rsidR="00022709">
              <w:rPr>
                <w:rFonts w:cstheme="minorHAnsi"/>
              </w:rPr>
              <w:t>trong planning and organisational skills</w:t>
            </w:r>
            <w:r>
              <w:rPr>
                <w:rFonts w:cstheme="minorHAnsi"/>
              </w:rPr>
              <w:t>;</w:t>
            </w:r>
          </w:p>
          <w:p w14:paraId="41853AA8" w14:textId="77777777" w:rsidR="00D77B17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a h</w:t>
            </w:r>
            <w:r w:rsidR="00D77B17">
              <w:rPr>
                <w:rFonts w:cstheme="minorHAnsi"/>
              </w:rPr>
              <w:t>igh level of attention to detail</w:t>
            </w:r>
            <w:r>
              <w:rPr>
                <w:rFonts w:cstheme="minorHAnsi"/>
              </w:rPr>
              <w:t>;</w:t>
            </w:r>
          </w:p>
          <w:p w14:paraId="2F280CBC" w14:textId="77777777" w:rsidR="00D77B17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a</w:t>
            </w:r>
            <w:r w:rsidR="00D77B17">
              <w:rPr>
                <w:rFonts w:cstheme="minorHAnsi"/>
              </w:rPr>
              <w:t xml:space="preserve"> ‘team’ player with ability to work flexibly as part of a diverse team</w:t>
            </w:r>
            <w:r>
              <w:rPr>
                <w:rFonts w:cstheme="minorHAnsi"/>
              </w:rPr>
              <w:t>;</w:t>
            </w:r>
          </w:p>
          <w:p w14:paraId="2E7D49A3" w14:textId="77777777" w:rsidR="00D77B17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p</w:t>
            </w:r>
            <w:r w:rsidR="00D77B17">
              <w:rPr>
                <w:rFonts w:cstheme="minorHAnsi"/>
              </w:rPr>
              <w:t>ositive, enthusiastic, flexible with a pro-active ‘can do’ attitude</w:t>
            </w:r>
            <w:r>
              <w:rPr>
                <w:rFonts w:cstheme="minorHAnsi"/>
              </w:rPr>
              <w:t>;</w:t>
            </w:r>
          </w:p>
          <w:p w14:paraId="177EB4AE" w14:textId="77777777" w:rsidR="00D77B17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p</w:t>
            </w:r>
            <w:r w:rsidR="00D77B17">
              <w:rPr>
                <w:rFonts w:cstheme="minorHAnsi"/>
              </w:rPr>
              <w:t>assionate about encouraging students in the pursuit of their own compositional activities</w:t>
            </w:r>
            <w:r>
              <w:rPr>
                <w:rFonts w:cstheme="minorHAnsi"/>
              </w:rPr>
              <w:t>;</w:t>
            </w:r>
          </w:p>
          <w:p w14:paraId="72E62F1B" w14:textId="77777777" w:rsidR="00D77B17" w:rsidRDefault="00965E27" w:rsidP="0002270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a</w:t>
            </w:r>
            <w:r w:rsidR="00D77B17">
              <w:rPr>
                <w:rFonts w:cstheme="minorHAnsi"/>
              </w:rPr>
              <w:t>pproachable, open and honest</w:t>
            </w:r>
            <w:r>
              <w:rPr>
                <w:rFonts w:cstheme="minorHAnsi"/>
              </w:rPr>
              <w:t>;</w:t>
            </w:r>
          </w:p>
          <w:p w14:paraId="0E6215FE" w14:textId="272F09CD" w:rsidR="00E10D5B" w:rsidRDefault="00965E27" w:rsidP="00E10D5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d</w:t>
            </w:r>
            <w:r w:rsidR="00D77B17">
              <w:rPr>
                <w:rFonts w:cstheme="minorHAnsi"/>
              </w:rPr>
              <w:t xml:space="preserve">edicated, conscientious and </w:t>
            </w:r>
            <w:r w:rsidR="00E10D5B">
              <w:rPr>
                <w:rFonts w:cstheme="minorHAnsi"/>
              </w:rPr>
              <w:t>hardworking.</w:t>
            </w:r>
          </w:p>
          <w:bookmarkEnd w:id="0"/>
          <w:p w14:paraId="2D9A68B0" w14:textId="77777777" w:rsidR="007B475B" w:rsidRPr="00022709" w:rsidRDefault="007B475B" w:rsidP="007B475B">
            <w:pPr>
              <w:jc w:val="both"/>
              <w:rPr>
                <w:rFonts w:cstheme="minorHAnsi"/>
              </w:rPr>
            </w:pPr>
          </w:p>
          <w:p w14:paraId="17AEECE0" w14:textId="77777777" w:rsidR="007B475B" w:rsidRPr="00022709" w:rsidRDefault="007B475B" w:rsidP="007B475B">
            <w:pPr>
              <w:pStyle w:val="ListParagraph"/>
              <w:ind w:left="1440"/>
              <w:jc w:val="both"/>
              <w:rPr>
                <w:rFonts w:cstheme="minorHAnsi"/>
              </w:rPr>
            </w:pPr>
          </w:p>
        </w:tc>
      </w:tr>
      <w:tr w:rsidR="006E2CAA" w:rsidRPr="006907E9" w14:paraId="38D553EA" w14:textId="77777777" w:rsidTr="00CE1DDD">
        <w:trPr>
          <w:trHeight w:val="401"/>
        </w:trPr>
        <w:tc>
          <w:tcPr>
            <w:tcW w:w="9704" w:type="dxa"/>
            <w:vAlign w:val="center"/>
          </w:tcPr>
          <w:p w14:paraId="2A4875A0" w14:textId="77777777" w:rsidR="006E2CAA" w:rsidRPr="00022709" w:rsidRDefault="006E2CAA" w:rsidP="00F17FC0">
            <w:pPr>
              <w:rPr>
                <w:rFonts w:cstheme="minorHAnsi"/>
                <w:b/>
              </w:rPr>
            </w:pPr>
          </w:p>
        </w:tc>
      </w:tr>
      <w:tr w:rsidR="006E2CAA" w:rsidRPr="006907E9" w14:paraId="247DD357" w14:textId="77777777" w:rsidTr="00CE1DDD">
        <w:trPr>
          <w:trHeight w:val="401"/>
        </w:trPr>
        <w:tc>
          <w:tcPr>
            <w:tcW w:w="9704" w:type="dxa"/>
            <w:vAlign w:val="center"/>
          </w:tcPr>
          <w:p w14:paraId="6B011B36" w14:textId="77777777" w:rsidR="006E2CAA" w:rsidRPr="006907E9" w:rsidRDefault="006E2CAA" w:rsidP="00F17FC0">
            <w:pPr>
              <w:rPr>
                <w:rFonts w:cstheme="minorHAnsi"/>
                <w:b/>
              </w:rPr>
            </w:pPr>
          </w:p>
        </w:tc>
      </w:tr>
    </w:tbl>
    <w:p w14:paraId="0A2179AA" w14:textId="77777777" w:rsidR="00322D25" w:rsidRPr="006E2CAA" w:rsidRDefault="00322D25" w:rsidP="00965E27">
      <w:pPr>
        <w:rPr>
          <w:lang w:eastAsia="en-GB"/>
        </w:rPr>
      </w:pPr>
    </w:p>
    <w:sectPr w:rsidR="00322D25" w:rsidRPr="006E2CAA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B73" w14:textId="77777777" w:rsidR="00B90ED9" w:rsidRDefault="00B90ED9" w:rsidP="00301299">
      <w:pPr>
        <w:spacing w:after="0" w:line="240" w:lineRule="auto"/>
      </w:pPr>
      <w:r>
        <w:separator/>
      </w:r>
    </w:p>
  </w:endnote>
  <w:endnote w:type="continuationSeparator" w:id="0">
    <w:p w14:paraId="73C56EF7" w14:textId="77777777" w:rsidR="00B90ED9" w:rsidRDefault="00B90ED9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04C2" w14:textId="7777777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965E27">
      <w:rPr>
        <w:sz w:val="20"/>
        <w:szCs w:val="20"/>
      </w:rPr>
      <w:t>15 February 2021</w:t>
    </w:r>
  </w:p>
  <w:p w14:paraId="73BB6D33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78593EDA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55792" w14:textId="77777777" w:rsidR="00B90ED9" w:rsidRDefault="00B90ED9" w:rsidP="00301299">
      <w:pPr>
        <w:spacing w:after="0" w:line="240" w:lineRule="auto"/>
      </w:pPr>
      <w:r>
        <w:separator/>
      </w:r>
    </w:p>
  </w:footnote>
  <w:footnote w:type="continuationSeparator" w:id="0">
    <w:p w14:paraId="7AB0D83F" w14:textId="77777777" w:rsidR="00B90ED9" w:rsidRDefault="00B90ED9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B3D9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1B4EEEF3" wp14:editId="3E319A33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-1694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-974" w:hanging="360"/>
      </w:pPr>
    </w:lvl>
    <w:lvl w:ilvl="2" w:tplc="0809001B" w:tentative="1">
      <w:start w:val="1"/>
      <w:numFmt w:val="lowerRoman"/>
      <w:lvlText w:val="%3."/>
      <w:lvlJc w:val="right"/>
      <w:pPr>
        <w:ind w:left="-254" w:hanging="180"/>
      </w:pPr>
    </w:lvl>
    <w:lvl w:ilvl="3" w:tplc="0809000F" w:tentative="1">
      <w:start w:val="1"/>
      <w:numFmt w:val="decimal"/>
      <w:lvlText w:val="%4."/>
      <w:lvlJc w:val="left"/>
      <w:pPr>
        <w:ind w:left="466" w:hanging="360"/>
      </w:pPr>
    </w:lvl>
    <w:lvl w:ilvl="4" w:tplc="08090019" w:tentative="1">
      <w:start w:val="1"/>
      <w:numFmt w:val="lowerLetter"/>
      <w:lvlText w:val="%5."/>
      <w:lvlJc w:val="left"/>
      <w:pPr>
        <w:ind w:left="1186" w:hanging="360"/>
      </w:pPr>
    </w:lvl>
    <w:lvl w:ilvl="5" w:tplc="0809001B" w:tentative="1">
      <w:start w:val="1"/>
      <w:numFmt w:val="lowerRoman"/>
      <w:lvlText w:val="%6."/>
      <w:lvlJc w:val="right"/>
      <w:pPr>
        <w:ind w:left="1906" w:hanging="180"/>
      </w:pPr>
    </w:lvl>
    <w:lvl w:ilvl="6" w:tplc="0809000F" w:tentative="1">
      <w:start w:val="1"/>
      <w:numFmt w:val="decimal"/>
      <w:lvlText w:val="%7."/>
      <w:lvlJc w:val="left"/>
      <w:pPr>
        <w:ind w:left="2626" w:hanging="360"/>
      </w:pPr>
    </w:lvl>
    <w:lvl w:ilvl="7" w:tplc="08090019" w:tentative="1">
      <w:start w:val="1"/>
      <w:numFmt w:val="lowerLetter"/>
      <w:lvlText w:val="%8."/>
      <w:lvlJc w:val="left"/>
      <w:pPr>
        <w:ind w:left="3346" w:hanging="360"/>
      </w:pPr>
    </w:lvl>
    <w:lvl w:ilvl="8" w:tplc="0809001B" w:tentative="1">
      <w:start w:val="1"/>
      <w:numFmt w:val="lowerRoman"/>
      <w:lvlText w:val="%9."/>
      <w:lvlJc w:val="right"/>
      <w:pPr>
        <w:ind w:left="4066" w:hanging="180"/>
      </w:pPr>
    </w:lvl>
  </w:abstractNum>
  <w:abstractNum w:abstractNumId="1" w15:restartNumberingAfterBreak="0">
    <w:nsid w:val="07601BFA"/>
    <w:multiLevelType w:val="hybridMultilevel"/>
    <w:tmpl w:val="1E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D7D"/>
    <w:multiLevelType w:val="hybridMultilevel"/>
    <w:tmpl w:val="4E0E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634C"/>
    <w:multiLevelType w:val="hybridMultilevel"/>
    <w:tmpl w:val="72886E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689"/>
    <w:multiLevelType w:val="hybridMultilevel"/>
    <w:tmpl w:val="8196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E52899"/>
    <w:multiLevelType w:val="hybridMultilevel"/>
    <w:tmpl w:val="7B3E83B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7F65"/>
    <w:multiLevelType w:val="hybridMultilevel"/>
    <w:tmpl w:val="1F52F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53E70"/>
    <w:multiLevelType w:val="hybridMultilevel"/>
    <w:tmpl w:val="4F1AEFF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469F8"/>
    <w:multiLevelType w:val="hybridMultilevel"/>
    <w:tmpl w:val="3176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32223FB"/>
    <w:multiLevelType w:val="hybridMultilevel"/>
    <w:tmpl w:val="5672C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A4F69"/>
    <w:multiLevelType w:val="hybridMultilevel"/>
    <w:tmpl w:val="7E3C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482D6">
      <w:start w:val="4"/>
      <w:numFmt w:val="bullet"/>
      <w:lvlText w:val="•"/>
      <w:lvlJc w:val="left"/>
      <w:pPr>
        <w:ind w:left="1260" w:hanging="18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5184B"/>
    <w:multiLevelType w:val="hybridMultilevel"/>
    <w:tmpl w:val="46E6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93B4B"/>
    <w:multiLevelType w:val="hybridMultilevel"/>
    <w:tmpl w:val="E0E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DE6122"/>
    <w:multiLevelType w:val="hybridMultilevel"/>
    <w:tmpl w:val="57BA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255A1"/>
    <w:multiLevelType w:val="hybridMultilevel"/>
    <w:tmpl w:val="95DCB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0A031E"/>
    <w:multiLevelType w:val="hybridMultilevel"/>
    <w:tmpl w:val="6F2E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706FA"/>
    <w:multiLevelType w:val="hybridMultilevel"/>
    <w:tmpl w:val="C136BC8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60CF38B0"/>
    <w:multiLevelType w:val="hybridMultilevel"/>
    <w:tmpl w:val="CF14E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66C69"/>
    <w:multiLevelType w:val="hybridMultilevel"/>
    <w:tmpl w:val="174C33AA"/>
    <w:lvl w:ilvl="0" w:tplc="C75A56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F0EB1"/>
    <w:multiLevelType w:val="hybridMultilevel"/>
    <w:tmpl w:val="988809DA"/>
    <w:lvl w:ilvl="0" w:tplc="756AC7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10F179A"/>
    <w:multiLevelType w:val="hybridMultilevel"/>
    <w:tmpl w:val="4A6C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D6007"/>
    <w:multiLevelType w:val="hybridMultilevel"/>
    <w:tmpl w:val="67A21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03EC5"/>
    <w:multiLevelType w:val="hybridMultilevel"/>
    <w:tmpl w:val="C7B2A584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12"/>
  </w:num>
  <w:num w:numId="4">
    <w:abstractNumId w:val="14"/>
  </w:num>
  <w:num w:numId="5">
    <w:abstractNumId w:val="46"/>
  </w:num>
  <w:num w:numId="6">
    <w:abstractNumId w:val="7"/>
  </w:num>
  <w:num w:numId="7">
    <w:abstractNumId w:val="18"/>
  </w:num>
  <w:num w:numId="8">
    <w:abstractNumId w:val="23"/>
  </w:num>
  <w:num w:numId="9">
    <w:abstractNumId w:val="21"/>
  </w:num>
  <w:num w:numId="10">
    <w:abstractNumId w:val="45"/>
  </w:num>
  <w:num w:numId="11">
    <w:abstractNumId w:val="16"/>
  </w:num>
  <w:num w:numId="12">
    <w:abstractNumId w:val="2"/>
  </w:num>
  <w:num w:numId="13">
    <w:abstractNumId w:val="25"/>
  </w:num>
  <w:num w:numId="14">
    <w:abstractNumId w:val="10"/>
  </w:num>
  <w:num w:numId="15">
    <w:abstractNumId w:val="36"/>
  </w:num>
  <w:num w:numId="16">
    <w:abstractNumId w:val="11"/>
  </w:num>
  <w:num w:numId="17">
    <w:abstractNumId w:val="27"/>
  </w:num>
  <w:num w:numId="18">
    <w:abstractNumId w:val="6"/>
  </w:num>
  <w:num w:numId="19">
    <w:abstractNumId w:val="30"/>
  </w:num>
  <w:num w:numId="20">
    <w:abstractNumId w:val="17"/>
  </w:num>
  <w:num w:numId="21">
    <w:abstractNumId w:val="39"/>
  </w:num>
  <w:num w:numId="22">
    <w:abstractNumId w:val="0"/>
  </w:num>
  <w:num w:numId="23">
    <w:abstractNumId w:val="37"/>
  </w:num>
  <w:num w:numId="24">
    <w:abstractNumId w:val="20"/>
  </w:num>
  <w:num w:numId="25">
    <w:abstractNumId w:val="9"/>
  </w:num>
  <w:num w:numId="26">
    <w:abstractNumId w:val="24"/>
  </w:num>
  <w:num w:numId="27">
    <w:abstractNumId w:val="29"/>
  </w:num>
  <w:num w:numId="28">
    <w:abstractNumId w:val="3"/>
  </w:num>
  <w:num w:numId="29">
    <w:abstractNumId w:val="33"/>
  </w:num>
  <w:num w:numId="30">
    <w:abstractNumId w:val="42"/>
  </w:num>
  <w:num w:numId="31">
    <w:abstractNumId w:val="41"/>
  </w:num>
  <w:num w:numId="32">
    <w:abstractNumId w:val="19"/>
  </w:num>
  <w:num w:numId="33">
    <w:abstractNumId w:val="15"/>
  </w:num>
  <w:num w:numId="34">
    <w:abstractNumId w:val="1"/>
  </w:num>
  <w:num w:numId="35">
    <w:abstractNumId w:val="8"/>
  </w:num>
  <w:num w:numId="36">
    <w:abstractNumId w:val="44"/>
  </w:num>
  <w:num w:numId="37">
    <w:abstractNumId w:val="34"/>
  </w:num>
  <w:num w:numId="38">
    <w:abstractNumId w:val="43"/>
  </w:num>
  <w:num w:numId="39">
    <w:abstractNumId w:val="35"/>
  </w:num>
  <w:num w:numId="40">
    <w:abstractNumId w:val="32"/>
  </w:num>
  <w:num w:numId="41">
    <w:abstractNumId w:val="13"/>
  </w:num>
  <w:num w:numId="42">
    <w:abstractNumId w:val="22"/>
  </w:num>
  <w:num w:numId="43">
    <w:abstractNumId w:val="4"/>
  </w:num>
  <w:num w:numId="44">
    <w:abstractNumId w:val="28"/>
  </w:num>
  <w:num w:numId="45">
    <w:abstractNumId w:val="38"/>
  </w:num>
  <w:num w:numId="46">
    <w:abstractNumId w:val="3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1675C"/>
    <w:rsid w:val="00022709"/>
    <w:rsid w:val="00071243"/>
    <w:rsid w:val="00090E50"/>
    <w:rsid w:val="000E0008"/>
    <w:rsid w:val="00135EA7"/>
    <w:rsid w:val="00162E29"/>
    <w:rsid w:val="0018606E"/>
    <w:rsid w:val="001B60B0"/>
    <w:rsid w:val="00203626"/>
    <w:rsid w:val="002127F7"/>
    <w:rsid w:val="002138F9"/>
    <w:rsid w:val="00215588"/>
    <w:rsid w:val="00233643"/>
    <w:rsid w:val="002A1282"/>
    <w:rsid w:val="002C17E6"/>
    <w:rsid w:val="002D3A1A"/>
    <w:rsid w:val="002E5760"/>
    <w:rsid w:val="00301299"/>
    <w:rsid w:val="00322D25"/>
    <w:rsid w:val="003666BD"/>
    <w:rsid w:val="003710C3"/>
    <w:rsid w:val="003B3994"/>
    <w:rsid w:val="003D181D"/>
    <w:rsid w:val="003F4544"/>
    <w:rsid w:val="004108F2"/>
    <w:rsid w:val="004207CD"/>
    <w:rsid w:val="004240E8"/>
    <w:rsid w:val="004342C1"/>
    <w:rsid w:val="00441F9B"/>
    <w:rsid w:val="00493DCD"/>
    <w:rsid w:val="004A5290"/>
    <w:rsid w:val="004A6AEC"/>
    <w:rsid w:val="004C1BFE"/>
    <w:rsid w:val="004C2C68"/>
    <w:rsid w:val="004F205A"/>
    <w:rsid w:val="00524CE5"/>
    <w:rsid w:val="00525D9E"/>
    <w:rsid w:val="00536E32"/>
    <w:rsid w:val="005603F7"/>
    <w:rsid w:val="00565328"/>
    <w:rsid w:val="00577C0C"/>
    <w:rsid w:val="00596B77"/>
    <w:rsid w:val="005B782B"/>
    <w:rsid w:val="005F6C3C"/>
    <w:rsid w:val="0060659A"/>
    <w:rsid w:val="006130C8"/>
    <w:rsid w:val="00642431"/>
    <w:rsid w:val="00644525"/>
    <w:rsid w:val="00671E5B"/>
    <w:rsid w:val="006907E9"/>
    <w:rsid w:val="006D1E8A"/>
    <w:rsid w:val="006E2CAA"/>
    <w:rsid w:val="006F4AB8"/>
    <w:rsid w:val="00710551"/>
    <w:rsid w:val="0072134B"/>
    <w:rsid w:val="00723FB2"/>
    <w:rsid w:val="007326BF"/>
    <w:rsid w:val="00732AFA"/>
    <w:rsid w:val="00741324"/>
    <w:rsid w:val="0076416F"/>
    <w:rsid w:val="00766166"/>
    <w:rsid w:val="0077177A"/>
    <w:rsid w:val="00784C04"/>
    <w:rsid w:val="007B337B"/>
    <w:rsid w:val="007B475B"/>
    <w:rsid w:val="007C6E39"/>
    <w:rsid w:val="007D1878"/>
    <w:rsid w:val="007D5BD4"/>
    <w:rsid w:val="007D6D39"/>
    <w:rsid w:val="00807FE8"/>
    <w:rsid w:val="008134E3"/>
    <w:rsid w:val="00817990"/>
    <w:rsid w:val="0082275C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65E27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10EC8"/>
    <w:rsid w:val="00B451E2"/>
    <w:rsid w:val="00B60D2C"/>
    <w:rsid w:val="00B60F7A"/>
    <w:rsid w:val="00B613C0"/>
    <w:rsid w:val="00B75C35"/>
    <w:rsid w:val="00B8434C"/>
    <w:rsid w:val="00B90ED9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CE1DDD"/>
    <w:rsid w:val="00D37872"/>
    <w:rsid w:val="00D53F70"/>
    <w:rsid w:val="00D77B17"/>
    <w:rsid w:val="00DA4F5D"/>
    <w:rsid w:val="00DC5791"/>
    <w:rsid w:val="00E01ED6"/>
    <w:rsid w:val="00E02569"/>
    <w:rsid w:val="00E10D5B"/>
    <w:rsid w:val="00E70F8E"/>
    <w:rsid w:val="00E775CB"/>
    <w:rsid w:val="00E80E01"/>
    <w:rsid w:val="00E95815"/>
    <w:rsid w:val="00EC03B0"/>
    <w:rsid w:val="00EC7B5B"/>
    <w:rsid w:val="00ED048C"/>
    <w:rsid w:val="00F2293C"/>
    <w:rsid w:val="00F2394E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D9F01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wbzude">
    <w:name w:val="wbzude"/>
    <w:basedOn w:val="DefaultParagraphFont"/>
    <w:rsid w:val="0076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Silk-Hale, Lisa</cp:lastModifiedBy>
  <cp:revision>3</cp:revision>
  <cp:lastPrinted>2019-05-31T08:10:00Z</cp:lastPrinted>
  <dcterms:created xsi:type="dcterms:W3CDTF">2021-03-17T12:38:00Z</dcterms:created>
  <dcterms:modified xsi:type="dcterms:W3CDTF">2021-03-22T14:09:00Z</dcterms:modified>
</cp:coreProperties>
</file>