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bookmarkStart w:id="0" w:name="_GoBack"/>
            <w:bookmarkEnd w:id="0"/>
            <w:r>
              <w:rPr>
                <w:b/>
              </w:rPr>
              <w:t>Job Title</w:t>
            </w:r>
          </w:p>
        </w:tc>
        <w:tc>
          <w:tcPr>
            <w:tcW w:w="8176" w:type="dxa"/>
            <w:vAlign w:val="center"/>
          </w:tcPr>
          <w:p w:rsidR="00EC53C6" w:rsidRPr="00994E9D" w:rsidRDefault="002F7BB4" w:rsidP="00E60660">
            <w:pPr>
              <w:rPr>
                <w:color w:val="FF0000"/>
              </w:rPr>
            </w:pPr>
            <w:r>
              <w:t>Debating Coach</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214FA9" w:rsidRDefault="00214FA9" w:rsidP="00246BFE">
            <w:pPr>
              <w:rPr>
                <w:rFonts w:cstheme="minorHAnsi"/>
                <w:color w:val="FF0000"/>
              </w:rPr>
            </w:pPr>
            <w:r>
              <w:t xml:space="preserve">Master-in-Charge of Debating  </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214FA9" w:rsidRPr="008F786A" w:rsidRDefault="00214FA9" w:rsidP="008F786A">
      <w:pPr>
        <w:spacing w:after="5" w:line="248" w:lineRule="auto"/>
        <w:ind w:right="218"/>
        <w:jc w:val="both"/>
      </w:pPr>
      <w:r w:rsidRPr="008F786A">
        <w:t xml:space="preserve">The Debating programme at Eton College aims to cater for all pupils using Participation, Performance and Enjoyment as three principles by which to measure success. The College aims to provide the opportunity for all pupils to learn and improve to the best of their abilities. </w:t>
      </w:r>
    </w:p>
    <w:p w:rsidR="00214FA9" w:rsidRPr="008F786A" w:rsidRDefault="00214FA9" w:rsidP="008F786A">
      <w:pPr>
        <w:spacing w:after="0"/>
        <w:ind w:left="108"/>
        <w:jc w:val="both"/>
      </w:pPr>
      <w:r w:rsidRPr="008F786A">
        <w:t xml:space="preserve"> </w:t>
      </w:r>
    </w:p>
    <w:p w:rsidR="00214FA9" w:rsidRPr="008F786A" w:rsidRDefault="00214FA9" w:rsidP="008F786A">
      <w:pPr>
        <w:spacing w:after="5" w:line="249" w:lineRule="auto"/>
        <w:ind w:right="64"/>
        <w:jc w:val="both"/>
      </w:pPr>
      <w:r w:rsidRPr="008F786A">
        <w:t xml:space="preserve">We are looking for an enthusiastic coach with a passion for Debating. The position will work directly with the Master-in-Charge of Debating, and oversee the instruction and coaching of a highly competitive and dynamic group of pupils. Debating at the College uses the British Parliamentary Style. </w:t>
      </w:r>
    </w:p>
    <w:p w:rsidR="00214FA9" w:rsidRPr="008F786A" w:rsidRDefault="00214FA9" w:rsidP="008F786A">
      <w:pPr>
        <w:spacing w:after="0"/>
        <w:ind w:left="108"/>
        <w:jc w:val="both"/>
      </w:pPr>
      <w:r w:rsidRPr="008F786A">
        <w:t xml:space="preserve"> </w:t>
      </w:r>
    </w:p>
    <w:p w:rsidR="00994E9D" w:rsidRPr="008F786A" w:rsidRDefault="00214FA9" w:rsidP="008F786A">
      <w:pPr>
        <w:spacing w:after="0"/>
        <w:jc w:val="both"/>
      </w:pPr>
      <w:r w:rsidRPr="008F786A">
        <w:t>The appointed coach will be a central figure in achieving the aforementioned aims by providing coaching and support of the highest quality, both personally and as part of the School’s wider coaching team.</w:t>
      </w:r>
    </w:p>
    <w:p w:rsidR="00214FA9" w:rsidRDefault="00214FA9" w:rsidP="00994E9D">
      <w:pPr>
        <w:rPr>
          <w:b/>
        </w:rPr>
      </w:pPr>
    </w:p>
    <w:p w:rsidR="00322D25" w:rsidRDefault="00322D25" w:rsidP="00994E9D">
      <w:pPr>
        <w:rPr>
          <w:b/>
        </w:rPr>
      </w:pPr>
      <w:r>
        <w:rPr>
          <w:b/>
        </w:rPr>
        <w:t>Key Tasks and Responsibilities</w:t>
      </w:r>
    </w:p>
    <w:p w:rsidR="00214FA9" w:rsidRDefault="00214FA9" w:rsidP="008F786A">
      <w:pPr>
        <w:numPr>
          <w:ilvl w:val="0"/>
          <w:numId w:val="30"/>
        </w:numPr>
        <w:spacing w:after="38" w:line="248" w:lineRule="auto"/>
        <w:ind w:right="105"/>
        <w:jc w:val="both"/>
      </w:pPr>
      <w:r>
        <w:t xml:space="preserve">Provide clear and detailed instruction and guidance, including technical and advisory support, to pupils on the subject of Debate; </w:t>
      </w:r>
    </w:p>
    <w:p w:rsidR="00214FA9" w:rsidRDefault="00214FA9" w:rsidP="008F786A">
      <w:pPr>
        <w:numPr>
          <w:ilvl w:val="0"/>
          <w:numId w:val="30"/>
        </w:numPr>
        <w:spacing w:after="5" w:line="248" w:lineRule="auto"/>
        <w:ind w:right="105"/>
        <w:jc w:val="both"/>
      </w:pPr>
      <w:r>
        <w:t xml:space="preserve">Be responsible for the administration for pupil sign ups and selections; </w:t>
      </w:r>
    </w:p>
    <w:p w:rsidR="00214FA9" w:rsidRDefault="00214FA9" w:rsidP="008F786A">
      <w:pPr>
        <w:numPr>
          <w:ilvl w:val="0"/>
          <w:numId w:val="30"/>
        </w:numPr>
        <w:spacing w:after="5" w:line="248" w:lineRule="auto"/>
        <w:ind w:right="105"/>
        <w:jc w:val="both"/>
      </w:pPr>
      <w:r>
        <w:t xml:space="preserve">Attend and supervise pupils at tournaments in person and online; </w:t>
      </w:r>
    </w:p>
    <w:p w:rsidR="00214FA9" w:rsidRDefault="00214FA9" w:rsidP="008F786A">
      <w:pPr>
        <w:numPr>
          <w:ilvl w:val="0"/>
          <w:numId w:val="30"/>
        </w:numPr>
        <w:spacing w:after="5" w:line="248" w:lineRule="auto"/>
        <w:ind w:right="105"/>
        <w:jc w:val="both"/>
      </w:pPr>
      <w:r>
        <w:t xml:space="preserve">Lead debating practice rounds; </w:t>
      </w:r>
    </w:p>
    <w:p w:rsidR="00214FA9" w:rsidRDefault="00214FA9" w:rsidP="008F786A">
      <w:pPr>
        <w:numPr>
          <w:ilvl w:val="0"/>
          <w:numId w:val="30"/>
        </w:numPr>
        <w:spacing w:after="5" w:line="248" w:lineRule="auto"/>
        <w:ind w:right="105"/>
        <w:jc w:val="both"/>
      </w:pPr>
      <w:r>
        <w:t xml:space="preserve">Support pupils with the setup of online tournaments; </w:t>
      </w:r>
    </w:p>
    <w:p w:rsidR="00214FA9" w:rsidRDefault="00214FA9" w:rsidP="008F786A">
      <w:pPr>
        <w:numPr>
          <w:ilvl w:val="0"/>
          <w:numId w:val="30"/>
        </w:numPr>
        <w:spacing w:after="5" w:line="248" w:lineRule="auto"/>
        <w:ind w:right="105"/>
        <w:jc w:val="both"/>
      </w:pPr>
      <w:r>
        <w:t xml:space="preserve">Chief Adjudicate for the annual Windsor juniors/Eton open, and all related tournaments; </w:t>
      </w:r>
    </w:p>
    <w:p w:rsidR="00214FA9" w:rsidRDefault="00214FA9" w:rsidP="008F786A">
      <w:pPr>
        <w:numPr>
          <w:ilvl w:val="0"/>
          <w:numId w:val="30"/>
        </w:numPr>
        <w:spacing w:after="5" w:line="248" w:lineRule="auto"/>
        <w:ind w:right="105"/>
        <w:jc w:val="both"/>
      </w:pPr>
      <w:r>
        <w:t xml:space="preserve">Act as a designated Judge as requested at tournaments or events; </w:t>
      </w:r>
    </w:p>
    <w:p w:rsidR="00246BFE" w:rsidRPr="00214FA9" w:rsidRDefault="00214FA9" w:rsidP="008F786A">
      <w:pPr>
        <w:numPr>
          <w:ilvl w:val="0"/>
          <w:numId w:val="30"/>
        </w:numPr>
        <w:spacing w:after="35" w:line="248" w:lineRule="auto"/>
        <w:ind w:right="105"/>
        <w:jc w:val="both"/>
      </w:pPr>
      <w:r>
        <w:t xml:space="preserve">Represent Eton College Debate Society as the lead member of its debate-teaching at all external events; </w:t>
      </w:r>
    </w:p>
    <w:p w:rsidR="0065458C" w:rsidRPr="00994E9D" w:rsidRDefault="0065458C" w:rsidP="008F786A">
      <w:pPr>
        <w:pStyle w:val="NoSpacing"/>
        <w:numPr>
          <w:ilvl w:val="0"/>
          <w:numId w:val="30"/>
        </w:numPr>
        <w:jc w:val="both"/>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8F786A">
      <w:pPr>
        <w:pStyle w:val="NoSpacing"/>
        <w:numPr>
          <w:ilvl w:val="0"/>
          <w:numId w:val="30"/>
        </w:numPr>
        <w:jc w:val="both"/>
        <w:rPr>
          <w:rFonts w:cstheme="minorHAnsi"/>
        </w:rPr>
      </w:pPr>
      <w:r w:rsidRPr="00994E9D">
        <w:rPr>
          <w:rFonts w:cstheme="minorHAnsi"/>
        </w:rPr>
        <w:t>All positions at Eton are classed as ‘regulated activity’ as per the Keeping Children Safe in Education 202</w:t>
      </w:r>
      <w:r w:rsidR="00CF7AC1">
        <w:rPr>
          <w:rFonts w:cstheme="minorHAnsi"/>
        </w:rPr>
        <w:t>4</w:t>
      </w:r>
      <w:r w:rsidRPr="00994E9D">
        <w:rPr>
          <w:rFonts w:cstheme="minorHAnsi"/>
        </w:rPr>
        <w:t xml:space="preserve"> guidance, therefore a good understanding of safeguarding procedures is essential;</w:t>
      </w:r>
    </w:p>
    <w:p w:rsidR="00E95815" w:rsidRPr="00994E9D" w:rsidRDefault="00CC0722" w:rsidP="008F786A">
      <w:pPr>
        <w:pStyle w:val="NoSpacing"/>
        <w:numPr>
          <w:ilvl w:val="0"/>
          <w:numId w:val="30"/>
        </w:numPr>
        <w:jc w:val="both"/>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8F786A">
      <w:pPr>
        <w:pStyle w:val="NoSpacing"/>
        <w:numPr>
          <w:ilvl w:val="0"/>
          <w:numId w:val="30"/>
        </w:numPr>
        <w:jc w:val="both"/>
        <w:rPr>
          <w:rFonts w:cstheme="minorHAnsi"/>
        </w:rPr>
      </w:pPr>
      <w:r w:rsidRPr="00994E9D">
        <w:rPr>
          <w:rFonts w:cstheme="minorHAnsi"/>
        </w:rPr>
        <w:t>Understand and comply with procedures and legislation relating to confidentiality</w:t>
      </w:r>
    </w:p>
    <w:p w:rsidR="00994E9D" w:rsidRPr="00994E9D" w:rsidRDefault="00994E9D" w:rsidP="008F786A">
      <w:pPr>
        <w:pStyle w:val="NoSpacing"/>
        <w:ind w:left="360"/>
        <w:jc w:val="both"/>
        <w:rPr>
          <w:rFonts w:cstheme="minorHAnsi"/>
        </w:rPr>
      </w:pPr>
    </w:p>
    <w:p w:rsidR="00246BFE" w:rsidRPr="00246BFE" w:rsidRDefault="00CC0722" w:rsidP="00246BFE">
      <w:pPr>
        <w:rPr>
          <w:b/>
        </w:rPr>
      </w:pPr>
      <w:r w:rsidRPr="00246BFE">
        <w:rPr>
          <w:b/>
        </w:rPr>
        <w:t>Skills and Competencies Required</w:t>
      </w:r>
    </w:p>
    <w:p w:rsidR="00246BFE" w:rsidRDefault="00246BFE" w:rsidP="00246BFE">
      <w:pPr>
        <w:shd w:val="clear" w:color="auto" w:fill="FFFFFF"/>
        <w:spacing w:after="0" w:line="240" w:lineRule="auto"/>
      </w:pPr>
      <w:r>
        <w:t>To be successful in this role, the incumbent should</w:t>
      </w:r>
      <w:r w:rsidR="008F786A">
        <w:t xml:space="preserve"> have </w:t>
      </w:r>
      <w:r>
        <w:t xml:space="preserve">: </w:t>
      </w:r>
    </w:p>
    <w:p w:rsidR="00246BFE" w:rsidRDefault="00246BFE" w:rsidP="00246BFE">
      <w:pPr>
        <w:shd w:val="clear" w:color="auto" w:fill="FFFFFF"/>
        <w:spacing w:after="0" w:line="240" w:lineRule="auto"/>
      </w:pPr>
    </w:p>
    <w:p w:rsidR="00214FA9" w:rsidRDefault="00214FA9" w:rsidP="00214FA9">
      <w:pPr>
        <w:numPr>
          <w:ilvl w:val="0"/>
          <w:numId w:val="34"/>
        </w:numPr>
        <w:spacing w:after="5" w:line="248" w:lineRule="auto"/>
        <w:ind w:right="105"/>
        <w:jc w:val="both"/>
      </w:pPr>
      <w:r>
        <w:t xml:space="preserve">A thorough knowledge of Debating; </w:t>
      </w:r>
    </w:p>
    <w:p w:rsidR="00214FA9" w:rsidRDefault="00214FA9" w:rsidP="00214FA9">
      <w:pPr>
        <w:numPr>
          <w:ilvl w:val="0"/>
          <w:numId w:val="34"/>
        </w:numPr>
        <w:spacing w:after="5" w:line="249" w:lineRule="auto"/>
        <w:ind w:right="105"/>
        <w:jc w:val="both"/>
      </w:pPr>
      <w:r>
        <w:rPr>
          <w:color w:val="222222"/>
        </w:rPr>
        <w:t xml:space="preserve">An enthusiasm for the opportunity to develop students; </w:t>
      </w:r>
    </w:p>
    <w:p w:rsidR="00214FA9" w:rsidRDefault="00214FA9" w:rsidP="008F786A">
      <w:pPr>
        <w:numPr>
          <w:ilvl w:val="0"/>
          <w:numId w:val="34"/>
        </w:numPr>
        <w:spacing w:after="5" w:line="249" w:lineRule="auto"/>
        <w:ind w:right="105"/>
        <w:jc w:val="both"/>
      </w:pPr>
      <w:r>
        <w:rPr>
          <w:color w:val="222222"/>
        </w:rPr>
        <w:lastRenderedPageBreak/>
        <w:t xml:space="preserve">Excellent organisational skills; </w:t>
      </w:r>
    </w:p>
    <w:p w:rsidR="00214FA9" w:rsidRDefault="00214FA9" w:rsidP="008F786A">
      <w:pPr>
        <w:numPr>
          <w:ilvl w:val="0"/>
          <w:numId w:val="34"/>
        </w:numPr>
        <w:spacing w:after="5" w:line="248" w:lineRule="auto"/>
        <w:ind w:right="105"/>
        <w:jc w:val="both"/>
      </w:pPr>
      <w:r>
        <w:t>Confidence speaking in front of large groups of people;</w:t>
      </w:r>
      <w:r>
        <w:rPr>
          <w:color w:val="222222"/>
        </w:rPr>
        <w:t xml:space="preserve"> </w:t>
      </w:r>
    </w:p>
    <w:p w:rsidR="00214FA9" w:rsidRPr="00214FA9" w:rsidRDefault="00214FA9" w:rsidP="008F786A">
      <w:pPr>
        <w:numPr>
          <w:ilvl w:val="0"/>
          <w:numId w:val="34"/>
        </w:numPr>
        <w:spacing w:after="5" w:line="248" w:lineRule="auto"/>
        <w:ind w:right="84"/>
        <w:jc w:val="both"/>
      </w:pPr>
      <w:r w:rsidRPr="00214FA9">
        <w:rPr>
          <w:color w:val="222222"/>
        </w:rPr>
        <w:t xml:space="preserve">An appreciation of the need for flexibility and patience when coaching; </w:t>
      </w:r>
    </w:p>
    <w:p w:rsidR="00214FA9" w:rsidRDefault="00214FA9" w:rsidP="008F786A">
      <w:pPr>
        <w:numPr>
          <w:ilvl w:val="0"/>
          <w:numId w:val="34"/>
        </w:numPr>
        <w:spacing w:after="5" w:line="248" w:lineRule="auto"/>
        <w:ind w:right="84"/>
        <w:jc w:val="both"/>
      </w:pPr>
      <w:r>
        <w:t xml:space="preserve">The ability to create presentations to a high standard; </w:t>
      </w:r>
    </w:p>
    <w:p w:rsidR="00214FA9" w:rsidRDefault="00214FA9" w:rsidP="008F786A">
      <w:pPr>
        <w:numPr>
          <w:ilvl w:val="0"/>
          <w:numId w:val="34"/>
        </w:numPr>
        <w:spacing w:after="5" w:line="249" w:lineRule="auto"/>
        <w:ind w:right="84"/>
        <w:jc w:val="both"/>
      </w:pPr>
      <w:r>
        <w:rPr>
          <w:color w:val="222222"/>
        </w:rPr>
        <w:t xml:space="preserve">The ability to work using your own initiative when appropriate, and to take direction; </w:t>
      </w:r>
    </w:p>
    <w:p w:rsidR="00214FA9" w:rsidRDefault="00214FA9" w:rsidP="008F786A">
      <w:pPr>
        <w:numPr>
          <w:ilvl w:val="0"/>
          <w:numId w:val="34"/>
        </w:numPr>
        <w:spacing w:after="5" w:line="249" w:lineRule="auto"/>
        <w:ind w:right="84"/>
        <w:jc w:val="both"/>
      </w:pPr>
      <w:r>
        <w:rPr>
          <w:color w:val="222222"/>
        </w:rPr>
        <w:t xml:space="preserve">The ability to work with a variety of age groups; </w:t>
      </w:r>
    </w:p>
    <w:p w:rsidR="00214FA9" w:rsidRDefault="00214FA9" w:rsidP="008F786A">
      <w:pPr>
        <w:numPr>
          <w:ilvl w:val="0"/>
          <w:numId w:val="34"/>
        </w:numPr>
        <w:spacing w:after="5" w:line="249" w:lineRule="auto"/>
        <w:ind w:right="84"/>
        <w:jc w:val="both"/>
      </w:pPr>
      <w:r>
        <w:rPr>
          <w:color w:val="222222"/>
        </w:rPr>
        <w:t xml:space="preserve">Confidence to work alongside Eton staff to assist with coaching and upskilling teachers; </w:t>
      </w:r>
    </w:p>
    <w:p w:rsidR="00214FA9" w:rsidRDefault="00214FA9" w:rsidP="008F786A">
      <w:pPr>
        <w:numPr>
          <w:ilvl w:val="0"/>
          <w:numId w:val="34"/>
        </w:numPr>
        <w:spacing w:after="5" w:line="249" w:lineRule="auto"/>
        <w:ind w:right="84"/>
        <w:jc w:val="both"/>
      </w:pPr>
      <w:r>
        <w:rPr>
          <w:color w:val="222222"/>
        </w:rPr>
        <w:t xml:space="preserve">Experience of coaching Debate is desirable; </w:t>
      </w:r>
    </w:p>
    <w:p w:rsidR="00214FA9" w:rsidRDefault="00214FA9" w:rsidP="008F786A">
      <w:pPr>
        <w:numPr>
          <w:ilvl w:val="0"/>
          <w:numId w:val="34"/>
        </w:numPr>
        <w:spacing w:after="5" w:line="249" w:lineRule="auto"/>
        <w:ind w:right="84"/>
        <w:jc w:val="both"/>
      </w:pPr>
      <w:r>
        <w:rPr>
          <w:color w:val="222222"/>
        </w:rPr>
        <w:t xml:space="preserve">An interest in a career within teaching or education is desirable.  </w:t>
      </w:r>
    </w:p>
    <w:p w:rsidR="00246BFE" w:rsidRPr="00246BFE" w:rsidRDefault="00246BFE" w:rsidP="00214FA9">
      <w:pPr>
        <w:pStyle w:val="ListParagraph"/>
        <w:rPr>
          <w:b/>
        </w:rPr>
      </w:pPr>
    </w:p>
    <w:p w:rsidR="00EB35E8" w:rsidRDefault="00EB35E8" w:rsidP="00EB35E8">
      <w:pPr>
        <w:rPr>
          <w:b/>
        </w:rPr>
      </w:pPr>
      <w:r>
        <w:rPr>
          <w:b/>
        </w:rPr>
        <w:t>Working Pattern</w:t>
      </w:r>
    </w:p>
    <w:p w:rsidR="00214FA9" w:rsidRDefault="00214FA9" w:rsidP="008F786A">
      <w:pPr>
        <w:pStyle w:val="ListParagraph"/>
        <w:numPr>
          <w:ilvl w:val="0"/>
          <w:numId w:val="37"/>
        </w:numPr>
        <w:spacing w:after="5" w:line="248" w:lineRule="auto"/>
        <w:ind w:right="84"/>
        <w:jc w:val="both"/>
      </w:pPr>
      <w:r>
        <w:t xml:space="preserve">The annual working hours for this role will be 192 hours, based on an average of 6 hours per week worked during term time (32 weeks per year). </w:t>
      </w:r>
    </w:p>
    <w:p w:rsidR="00214FA9" w:rsidRDefault="00214FA9" w:rsidP="008F786A">
      <w:pPr>
        <w:pStyle w:val="ListParagraph"/>
        <w:numPr>
          <w:ilvl w:val="0"/>
          <w:numId w:val="37"/>
        </w:numPr>
        <w:spacing w:after="5" w:line="248" w:lineRule="auto"/>
        <w:ind w:right="84"/>
        <w:jc w:val="both"/>
      </w:pPr>
      <w:r>
        <w:t xml:space="preserve">The salary will be paid over 12 months.  </w:t>
      </w:r>
    </w:p>
    <w:p w:rsidR="00214FA9" w:rsidRDefault="00214FA9" w:rsidP="00134355">
      <w:pPr>
        <w:pStyle w:val="ListParagraph"/>
        <w:numPr>
          <w:ilvl w:val="0"/>
          <w:numId w:val="37"/>
        </w:numPr>
        <w:spacing w:after="5" w:line="248" w:lineRule="auto"/>
        <w:ind w:right="84"/>
        <w:jc w:val="both"/>
      </w:pPr>
      <w:r>
        <w:t xml:space="preserve">You will be entitled to 5.6 weeks of paid holiday. </w:t>
      </w:r>
      <w:r w:rsidR="00CF7AC1" w:rsidRPr="001F7E0E">
        <w:rPr>
          <w:rFonts w:cstheme="minorHAnsi"/>
        </w:rPr>
        <w:t>You are required to take your paid holidays during the first arising non-term periods, until your contractual entitlement is exhausted. Public holidays on which you are not contracted to work, will be counted as non-term periods.</w:t>
      </w:r>
      <w:r w:rsidR="001F7E0E" w:rsidRPr="001F7E0E">
        <w:rPr>
          <w:rFonts w:cstheme="minorHAnsi"/>
        </w:rPr>
        <w:t xml:space="preserve"> </w:t>
      </w:r>
      <w:r>
        <w:t xml:space="preserve">If a bank holiday falls during a school term period, you will be required to work this day and you will receive an additional day’s holiday in lieu. </w:t>
      </w:r>
    </w:p>
    <w:p w:rsidR="00214FA9" w:rsidRDefault="00214FA9" w:rsidP="008F786A">
      <w:pPr>
        <w:pStyle w:val="ListParagraph"/>
        <w:numPr>
          <w:ilvl w:val="0"/>
          <w:numId w:val="37"/>
        </w:numPr>
        <w:spacing w:after="5" w:line="248" w:lineRule="auto"/>
        <w:ind w:right="84"/>
        <w:jc w:val="both"/>
      </w:pPr>
      <w:r>
        <w:t xml:space="preserve">Any remaining weeks, save as outlined in your annual leave provisions, are deemed to be non-working weeks. </w:t>
      </w:r>
    </w:p>
    <w:p w:rsidR="00EB35E8" w:rsidRPr="00EB35E8" w:rsidRDefault="00EB35E8" w:rsidP="008F786A">
      <w:pPr>
        <w:ind w:left="360"/>
        <w:jc w:val="both"/>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214FA9">
      <w:pPr>
        <w:jc w:val="both"/>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CF7AC1" w:rsidRDefault="00CF7AC1" w:rsidP="00CF7AC1">
      <w:pPr>
        <w:pStyle w:val="Default"/>
      </w:pP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F7E0E">
      <w:rPr>
        <w:sz w:val="20"/>
        <w:szCs w:val="20"/>
      </w:rPr>
      <w:t>Sept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B2DF39"/>
    <w:multiLevelType w:val="hybridMultilevel"/>
    <w:tmpl w:val="962487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5713E"/>
    <w:multiLevelType w:val="hybridMultilevel"/>
    <w:tmpl w:val="5DB68868"/>
    <w:lvl w:ilvl="0" w:tplc="70A29B26">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9C2E32">
      <w:start w:val="1"/>
      <w:numFmt w:val="bullet"/>
      <w:lvlText w:val="o"/>
      <w:lvlJc w:val="left"/>
      <w:pPr>
        <w:ind w:left="1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AA8282">
      <w:start w:val="1"/>
      <w:numFmt w:val="bullet"/>
      <w:lvlText w:val="▪"/>
      <w:lvlJc w:val="left"/>
      <w:pPr>
        <w:ind w:left="2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B46108">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84150">
      <w:start w:val="1"/>
      <w:numFmt w:val="bullet"/>
      <w:lvlText w:val="o"/>
      <w:lvlJc w:val="left"/>
      <w:pPr>
        <w:ind w:left="3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A630BE">
      <w:start w:val="1"/>
      <w:numFmt w:val="bullet"/>
      <w:lvlText w:val="▪"/>
      <w:lvlJc w:val="left"/>
      <w:pPr>
        <w:ind w:left="4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FAB1F0">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0CC54">
      <w:start w:val="1"/>
      <w:numFmt w:val="bullet"/>
      <w:lvlText w:val="o"/>
      <w:lvlJc w:val="left"/>
      <w:pPr>
        <w:ind w:left="5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CB6EA">
      <w:start w:val="1"/>
      <w:numFmt w:val="bullet"/>
      <w:lvlText w:val="▪"/>
      <w:lvlJc w:val="left"/>
      <w:pPr>
        <w:ind w:left="6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6226E1"/>
    <w:multiLevelType w:val="hybridMultilevel"/>
    <w:tmpl w:val="EE96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D5AF3"/>
    <w:multiLevelType w:val="hybridMultilevel"/>
    <w:tmpl w:val="D1869578"/>
    <w:lvl w:ilvl="0" w:tplc="ABA66D18">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E9AE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C24BE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E67D7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6A46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2B52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224E6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A5C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837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2"/>
  </w:num>
  <w:num w:numId="3">
    <w:abstractNumId w:val="11"/>
  </w:num>
  <w:num w:numId="4">
    <w:abstractNumId w:val="12"/>
  </w:num>
  <w:num w:numId="5">
    <w:abstractNumId w:val="36"/>
  </w:num>
  <w:num w:numId="6">
    <w:abstractNumId w:val="7"/>
  </w:num>
  <w:num w:numId="7">
    <w:abstractNumId w:val="15"/>
  </w:num>
  <w:num w:numId="8">
    <w:abstractNumId w:val="20"/>
  </w:num>
  <w:num w:numId="9">
    <w:abstractNumId w:val="19"/>
  </w:num>
  <w:num w:numId="10">
    <w:abstractNumId w:val="35"/>
  </w:num>
  <w:num w:numId="11">
    <w:abstractNumId w:val="13"/>
  </w:num>
  <w:num w:numId="12">
    <w:abstractNumId w:val="4"/>
  </w:num>
  <w:num w:numId="13">
    <w:abstractNumId w:val="21"/>
  </w:num>
  <w:num w:numId="14">
    <w:abstractNumId w:val="9"/>
  </w:num>
  <w:num w:numId="15">
    <w:abstractNumId w:val="28"/>
  </w:num>
  <w:num w:numId="16">
    <w:abstractNumId w:val="10"/>
  </w:num>
  <w:num w:numId="17">
    <w:abstractNumId w:val="23"/>
  </w:num>
  <w:num w:numId="18">
    <w:abstractNumId w:val="6"/>
  </w:num>
  <w:num w:numId="19">
    <w:abstractNumId w:val="24"/>
  </w:num>
  <w:num w:numId="20">
    <w:abstractNumId w:val="14"/>
  </w:num>
  <w:num w:numId="21">
    <w:abstractNumId w:val="31"/>
  </w:num>
  <w:num w:numId="22">
    <w:abstractNumId w:val="1"/>
  </w:num>
  <w:num w:numId="23">
    <w:abstractNumId w:val="29"/>
  </w:num>
  <w:num w:numId="24">
    <w:abstractNumId w:val="18"/>
  </w:num>
  <w:num w:numId="25">
    <w:abstractNumId w:val="8"/>
  </w:num>
  <w:num w:numId="26">
    <w:abstractNumId w:val="34"/>
  </w:num>
  <w:num w:numId="27">
    <w:abstractNumId w:val="33"/>
  </w:num>
  <w:num w:numId="28">
    <w:abstractNumId w:val="8"/>
  </w:num>
  <w:num w:numId="29">
    <w:abstractNumId w:val="25"/>
  </w:num>
  <w:num w:numId="30">
    <w:abstractNumId w:val="27"/>
  </w:num>
  <w:num w:numId="31">
    <w:abstractNumId w:val="30"/>
  </w:num>
  <w:num w:numId="32">
    <w:abstractNumId w:val="16"/>
  </w:num>
  <w:num w:numId="33">
    <w:abstractNumId w:val="5"/>
  </w:num>
  <w:num w:numId="34">
    <w:abstractNumId w:val="17"/>
  </w:num>
  <w:num w:numId="35">
    <w:abstractNumId w:val="26"/>
  </w:num>
  <w:num w:numId="36">
    <w:abstractNumId w:val="2"/>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1F7E0E"/>
    <w:rsid w:val="002127F7"/>
    <w:rsid w:val="002138F9"/>
    <w:rsid w:val="00214FA9"/>
    <w:rsid w:val="00215588"/>
    <w:rsid w:val="00233643"/>
    <w:rsid w:val="00246BFE"/>
    <w:rsid w:val="002B674E"/>
    <w:rsid w:val="002C17E6"/>
    <w:rsid w:val="002D3A1A"/>
    <w:rsid w:val="002E5760"/>
    <w:rsid w:val="002F7BB4"/>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8F786A"/>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CF7AC1"/>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EF2259"/>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CF7A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2024-08-16T08:39:00Z</cp:lastPrinted>
  <dcterms:created xsi:type="dcterms:W3CDTF">2024-09-16T10:48:00Z</dcterms:created>
  <dcterms:modified xsi:type="dcterms:W3CDTF">2024-09-16T10:48:00Z</dcterms:modified>
</cp:coreProperties>
</file>